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DB456" w14:textId="77777777" w:rsidR="00BC2D91" w:rsidRDefault="00BC2D91" w:rsidP="003B7679">
      <w:pPr>
        <w:tabs>
          <w:tab w:val="left" w:pos="2880"/>
        </w:tabs>
        <w:ind w:left="2880" w:hanging="2880"/>
        <w:rPr>
          <w:b/>
          <w:color w:val="222222"/>
          <w:sz w:val="24"/>
          <w:szCs w:val="24"/>
        </w:rPr>
      </w:pPr>
    </w:p>
    <w:p w14:paraId="355BAA3B" w14:textId="0BE6599C" w:rsidR="004E2089" w:rsidRPr="004E2089" w:rsidRDefault="004E2089" w:rsidP="004E2089">
      <w:pPr>
        <w:tabs>
          <w:tab w:val="left" w:pos="1624"/>
        </w:tabs>
        <w:rPr>
          <w:sz w:val="32"/>
        </w:rPr>
      </w:pPr>
    </w:p>
    <w:tbl>
      <w:tblPr>
        <w:tblStyle w:val="TableGrid"/>
        <w:tblW w:w="13878"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5328"/>
        <w:gridCol w:w="8550"/>
      </w:tblGrid>
      <w:tr w:rsidR="0098511A" w:rsidRPr="0046072C" w14:paraId="4A81AC98" w14:textId="77777777" w:rsidTr="00C354EB">
        <w:trPr>
          <w:jc w:val="center"/>
        </w:trPr>
        <w:tc>
          <w:tcPr>
            <w:tcW w:w="13878" w:type="dxa"/>
            <w:gridSpan w:val="2"/>
            <w:tcBorders>
              <w:top w:val="double" w:sz="4" w:space="0" w:color="auto"/>
              <w:bottom w:val="double" w:sz="4" w:space="0" w:color="auto"/>
            </w:tcBorders>
            <w:shd w:val="clear" w:color="auto" w:fill="D9D9D9" w:themeFill="background1" w:themeFillShade="D9"/>
          </w:tcPr>
          <w:p w14:paraId="1AD39CCE" w14:textId="77777777" w:rsidR="0098511A" w:rsidRDefault="0098511A" w:rsidP="00C354EB">
            <w:pPr>
              <w:pStyle w:val="ListParagraph"/>
              <w:jc w:val="center"/>
              <w:rPr>
                <w:rFonts w:cs="Calibri"/>
                <w:b/>
              </w:rPr>
            </w:pPr>
            <w:r>
              <w:rPr>
                <w:rFonts w:cs="Calibri"/>
                <w:b/>
              </w:rPr>
              <w:t>Economics</w:t>
            </w:r>
          </w:p>
          <w:p w14:paraId="43333F10" w14:textId="77777777" w:rsidR="0098511A" w:rsidRDefault="0098511A" w:rsidP="00C354EB">
            <w:pPr>
              <w:pStyle w:val="ListParagraph"/>
              <w:jc w:val="center"/>
              <w:rPr>
                <w:rFonts w:cs="Calibri"/>
                <w:b/>
              </w:rPr>
            </w:pPr>
            <w:r w:rsidRPr="0046072C">
              <w:rPr>
                <w:rFonts w:cs="Calibri"/>
                <w:b/>
              </w:rPr>
              <w:t>Long Term Transfer Goals</w:t>
            </w:r>
          </w:p>
          <w:p w14:paraId="20071371" w14:textId="77777777" w:rsidR="0098511A" w:rsidRPr="00CC3631" w:rsidRDefault="0098511A" w:rsidP="00C354EB">
            <w:pPr>
              <w:pStyle w:val="ListParagraph"/>
              <w:jc w:val="center"/>
              <w:rPr>
                <w:rFonts w:cs="Calibri"/>
                <w:b/>
                <w:i/>
                <w:sz w:val="20"/>
              </w:rPr>
            </w:pPr>
            <w:r w:rsidRPr="00CC3631">
              <w:rPr>
                <w:i/>
                <w:sz w:val="20"/>
                <w:szCs w:val="26"/>
              </w:rPr>
              <w:t>Transfer goals highlight the effective uses of understanding, knowledge, and skill that we seek in the long run; i.e., what we want students to be able to do when they confront new challenges – both in and outside of school.</w:t>
            </w:r>
          </w:p>
        </w:tc>
      </w:tr>
      <w:tr w:rsidR="0098511A" w:rsidRPr="0046072C" w14:paraId="3DD73870" w14:textId="77777777" w:rsidTr="00C354EB">
        <w:trPr>
          <w:trHeight w:val="1706"/>
          <w:jc w:val="center"/>
        </w:trPr>
        <w:tc>
          <w:tcPr>
            <w:tcW w:w="13878" w:type="dxa"/>
            <w:gridSpan w:val="2"/>
            <w:tcBorders>
              <w:top w:val="double" w:sz="4" w:space="0" w:color="auto"/>
            </w:tcBorders>
            <w:vAlign w:val="center"/>
          </w:tcPr>
          <w:p w14:paraId="6BC71530" w14:textId="77777777" w:rsidR="0098511A" w:rsidRPr="00A70EBC" w:rsidRDefault="0098511A" w:rsidP="00C354EB">
            <w:pPr>
              <w:pStyle w:val="ListParagraph"/>
              <w:ind w:left="0"/>
              <w:rPr>
                <w:rFonts w:cs="Calibri"/>
                <w:i/>
                <w:sz w:val="16"/>
                <w:szCs w:val="16"/>
              </w:rPr>
            </w:pPr>
          </w:p>
          <w:p w14:paraId="4F84C7B3" w14:textId="77777777" w:rsidR="0098511A" w:rsidRPr="00C57415" w:rsidRDefault="0098511A" w:rsidP="00C354EB">
            <w:pPr>
              <w:pStyle w:val="ListParagraph"/>
              <w:ind w:left="0"/>
              <w:rPr>
                <w:rFonts w:ascii="Arial" w:hAnsi="Arial" w:cs="Arial"/>
                <w:i/>
                <w:sz w:val="20"/>
              </w:rPr>
            </w:pPr>
            <w:r w:rsidRPr="00C57415">
              <w:rPr>
                <w:rFonts w:ascii="Arial" w:hAnsi="Arial" w:cs="Arial"/>
                <w:i/>
                <w:sz w:val="20"/>
              </w:rPr>
              <w:t>Students will be able to independently use their learning to make economic choices which impact self and others in personal, local, state, national and international governments.  These choices impact how students:</w:t>
            </w:r>
          </w:p>
          <w:p w14:paraId="33EE0235" w14:textId="77777777" w:rsidR="0098511A" w:rsidRPr="00C57415" w:rsidRDefault="0098511A" w:rsidP="00C354EB">
            <w:pPr>
              <w:pStyle w:val="ListParagraph"/>
              <w:numPr>
                <w:ilvl w:val="0"/>
                <w:numId w:val="11"/>
              </w:numPr>
              <w:spacing w:after="0" w:line="240" w:lineRule="auto"/>
              <w:rPr>
                <w:rFonts w:ascii="Arial" w:hAnsi="Arial" w:cs="Arial"/>
              </w:rPr>
            </w:pPr>
            <w:r w:rsidRPr="00C57415">
              <w:rPr>
                <w:rFonts w:ascii="Arial" w:hAnsi="Arial" w:cs="Arial"/>
              </w:rPr>
              <w:t>Form a more perfect union</w:t>
            </w:r>
          </w:p>
          <w:p w14:paraId="4CD77F79" w14:textId="77777777" w:rsidR="0098511A" w:rsidRPr="00C57415" w:rsidRDefault="0098511A" w:rsidP="00C354EB">
            <w:pPr>
              <w:pStyle w:val="ListParagraph"/>
              <w:numPr>
                <w:ilvl w:val="0"/>
                <w:numId w:val="11"/>
              </w:numPr>
              <w:spacing w:after="0" w:line="240" w:lineRule="auto"/>
              <w:rPr>
                <w:rFonts w:ascii="Arial" w:hAnsi="Arial" w:cs="Arial"/>
              </w:rPr>
            </w:pPr>
            <w:r w:rsidRPr="00C57415">
              <w:rPr>
                <w:rFonts w:ascii="Arial" w:hAnsi="Arial" w:cs="Arial"/>
              </w:rPr>
              <w:t>Establish justice</w:t>
            </w:r>
          </w:p>
          <w:p w14:paraId="02422518" w14:textId="77777777" w:rsidR="0098511A" w:rsidRPr="00C57415" w:rsidRDefault="0098511A" w:rsidP="00C354EB">
            <w:pPr>
              <w:pStyle w:val="ListParagraph"/>
              <w:numPr>
                <w:ilvl w:val="0"/>
                <w:numId w:val="11"/>
              </w:numPr>
              <w:spacing w:after="0" w:line="240" w:lineRule="auto"/>
              <w:rPr>
                <w:rFonts w:ascii="Arial" w:hAnsi="Arial" w:cs="Arial"/>
              </w:rPr>
            </w:pPr>
            <w:r w:rsidRPr="00C57415">
              <w:rPr>
                <w:rFonts w:ascii="Arial" w:hAnsi="Arial" w:cs="Arial"/>
              </w:rPr>
              <w:t>Insure domestic tranquility</w:t>
            </w:r>
          </w:p>
          <w:p w14:paraId="3E95BEEB" w14:textId="77777777" w:rsidR="0098511A" w:rsidRPr="00C57415" w:rsidRDefault="0098511A" w:rsidP="00C354EB">
            <w:pPr>
              <w:pStyle w:val="ListParagraph"/>
              <w:numPr>
                <w:ilvl w:val="0"/>
                <w:numId w:val="11"/>
              </w:numPr>
              <w:spacing w:after="0" w:line="240" w:lineRule="auto"/>
              <w:rPr>
                <w:rFonts w:ascii="Arial" w:hAnsi="Arial" w:cs="Arial"/>
              </w:rPr>
            </w:pPr>
            <w:r w:rsidRPr="00C57415">
              <w:rPr>
                <w:rFonts w:ascii="Arial" w:hAnsi="Arial" w:cs="Arial"/>
              </w:rPr>
              <w:t>Provide for the common defense</w:t>
            </w:r>
          </w:p>
          <w:p w14:paraId="11CA15DE" w14:textId="77777777" w:rsidR="0098511A" w:rsidRPr="00C57415" w:rsidRDefault="0098511A" w:rsidP="00C354EB">
            <w:pPr>
              <w:pStyle w:val="ListParagraph"/>
              <w:numPr>
                <w:ilvl w:val="0"/>
                <w:numId w:val="11"/>
              </w:numPr>
              <w:spacing w:after="0" w:line="240" w:lineRule="auto"/>
              <w:rPr>
                <w:rFonts w:ascii="Arial" w:hAnsi="Arial" w:cs="Arial"/>
              </w:rPr>
            </w:pPr>
            <w:r w:rsidRPr="00C57415">
              <w:rPr>
                <w:rFonts w:ascii="Arial" w:hAnsi="Arial" w:cs="Arial"/>
              </w:rPr>
              <w:t>Promote the general welfare</w:t>
            </w:r>
          </w:p>
          <w:p w14:paraId="10B59DA0" w14:textId="7D2EBD5D" w:rsidR="0098511A" w:rsidRPr="00C57415" w:rsidRDefault="0098511A" w:rsidP="00C354EB">
            <w:pPr>
              <w:pStyle w:val="ListParagraph"/>
              <w:numPr>
                <w:ilvl w:val="0"/>
                <w:numId w:val="11"/>
              </w:numPr>
              <w:spacing w:after="0" w:line="240" w:lineRule="auto"/>
              <w:rPr>
                <w:rFonts w:ascii="Arial" w:hAnsi="Arial" w:cs="Arial"/>
              </w:rPr>
            </w:pPr>
            <w:r w:rsidRPr="00C57415">
              <w:rPr>
                <w:rFonts w:ascii="Arial" w:hAnsi="Arial" w:cs="Arial"/>
              </w:rPr>
              <w:t>Secure the blessings of liberty for future generations</w:t>
            </w:r>
          </w:p>
          <w:p w14:paraId="05239492" w14:textId="52433FEA" w:rsidR="009E0520" w:rsidRDefault="009E0520" w:rsidP="00C354EB">
            <w:pPr>
              <w:rPr>
                <w:rFonts w:cs="Calibri"/>
              </w:rPr>
            </w:pPr>
          </w:p>
          <w:p w14:paraId="226CAA8A" w14:textId="18C16736" w:rsidR="0098511A" w:rsidRPr="00AE7A24" w:rsidRDefault="009E0520" w:rsidP="00C354EB">
            <w:pPr>
              <w:rPr>
                <w:rFonts w:cs="Arial"/>
                <w:color w:val="181818"/>
              </w:rPr>
            </w:pPr>
            <w:r w:rsidRPr="00C57415">
              <w:rPr>
                <w:rFonts w:cs="Arial"/>
                <w:color w:val="181818"/>
              </w:rPr>
              <w:t xml:space="preserve">“History records that the money changers have used every form of abuse, intrigue, deceit, and violent means possible to maintain their control over governments by controlling money and it's issuance.” ― </w:t>
            </w:r>
            <w:hyperlink r:id="rId8" w:history="1">
              <w:r w:rsidRPr="00C57415">
                <w:rPr>
                  <w:rFonts w:cs="Arial"/>
                  <w:b/>
                  <w:bCs/>
                  <w:color w:val="333333"/>
                </w:rPr>
                <w:t>James Madison</w:t>
              </w:r>
            </w:hyperlink>
          </w:p>
        </w:tc>
      </w:tr>
      <w:tr w:rsidR="0098511A" w:rsidRPr="0046072C" w14:paraId="5DA5E604" w14:textId="77777777" w:rsidTr="00C354EB">
        <w:trPr>
          <w:jc w:val="center"/>
        </w:trPr>
        <w:tc>
          <w:tcPr>
            <w:tcW w:w="5328" w:type="dxa"/>
            <w:tcBorders>
              <w:top w:val="double" w:sz="4" w:space="0" w:color="auto"/>
              <w:bottom w:val="double" w:sz="4" w:space="0" w:color="auto"/>
              <w:right w:val="double" w:sz="4" w:space="0" w:color="auto"/>
            </w:tcBorders>
            <w:shd w:val="clear" w:color="auto" w:fill="D9D9D9" w:themeFill="background1" w:themeFillShade="D9"/>
          </w:tcPr>
          <w:p w14:paraId="049D0565" w14:textId="77777777" w:rsidR="0098511A" w:rsidRPr="0046072C" w:rsidRDefault="0098511A" w:rsidP="00C354EB">
            <w:pPr>
              <w:jc w:val="center"/>
              <w:rPr>
                <w:rFonts w:asciiTheme="minorHAnsi" w:hAnsiTheme="minorHAnsi" w:cs="Calibri"/>
                <w:b/>
              </w:rPr>
            </w:pPr>
            <w:r w:rsidRPr="0046072C">
              <w:rPr>
                <w:rFonts w:asciiTheme="minorHAnsi" w:hAnsiTheme="minorHAnsi" w:cs="Calibri"/>
                <w:b/>
              </w:rPr>
              <w:t>Big Idea</w:t>
            </w:r>
            <w:r>
              <w:rPr>
                <w:rFonts w:asciiTheme="minorHAnsi" w:hAnsiTheme="minorHAnsi" w:cs="Calibri"/>
                <w:b/>
              </w:rPr>
              <w:t>s</w:t>
            </w:r>
          </w:p>
        </w:tc>
        <w:tc>
          <w:tcPr>
            <w:tcW w:w="8550" w:type="dxa"/>
            <w:tcBorders>
              <w:top w:val="double" w:sz="4" w:space="0" w:color="auto"/>
              <w:left w:val="double" w:sz="4" w:space="0" w:color="auto"/>
              <w:bottom w:val="double" w:sz="4" w:space="0" w:color="auto"/>
            </w:tcBorders>
            <w:shd w:val="clear" w:color="auto" w:fill="D9D9D9" w:themeFill="background1" w:themeFillShade="D9"/>
          </w:tcPr>
          <w:p w14:paraId="16E4ABF7" w14:textId="77777777" w:rsidR="0098511A" w:rsidRPr="0046072C" w:rsidRDefault="0098511A" w:rsidP="00C354EB">
            <w:pPr>
              <w:jc w:val="center"/>
              <w:rPr>
                <w:rFonts w:asciiTheme="minorHAnsi" w:hAnsiTheme="minorHAnsi" w:cs="Calibri"/>
                <w:b/>
              </w:rPr>
            </w:pPr>
            <w:r w:rsidRPr="0046072C">
              <w:rPr>
                <w:rFonts w:asciiTheme="minorHAnsi" w:hAnsiTheme="minorHAnsi" w:cs="Calibri"/>
                <w:b/>
              </w:rPr>
              <w:t>Essential Questions</w:t>
            </w:r>
          </w:p>
        </w:tc>
      </w:tr>
      <w:tr w:rsidR="0098511A" w:rsidRPr="0046072C" w14:paraId="1D9905D4" w14:textId="77777777" w:rsidTr="00C354EB">
        <w:trPr>
          <w:jc w:val="center"/>
        </w:trPr>
        <w:tc>
          <w:tcPr>
            <w:tcW w:w="5328" w:type="dxa"/>
            <w:tcBorders>
              <w:top w:val="double" w:sz="4" w:space="0" w:color="auto"/>
              <w:bottom w:val="single" w:sz="4" w:space="0" w:color="auto"/>
              <w:right w:val="double" w:sz="4" w:space="0" w:color="auto"/>
            </w:tcBorders>
            <w:vAlign w:val="center"/>
          </w:tcPr>
          <w:p w14:paraId="407605A3" w14:textId="77777777" w:rsidR="0098511A" w:rsidRPr="00CC3631" w:rsidRDefault="0098511A" w:rsidP="00C354EB">
            <w:pPr>
              <w:spacing w:before="120" w:after="120"/>
              <w:rPr>
                <w:rFonts w:asciiTheme="minorHAnsi" w:hAnsiTheme="minorHAnsi" w:cs="Calibri"/>
                <w:sz w:val="20"/>
              </w:rPr>
            </w:pPr>
            <w:r>
              <w:t>A government’s influence in economic performance impacts the balance of freedom and liberty.</w:t>
            </w:r>
          </w:p>
        </w:tc>
        <w:tc>
          <w:tcPr>
            <w:tcW w:w="8550" w:type="dxa"/>
            <w:tcBorders>
              <w:top w:val="double" w:sz="4" w:space="0" w:color="auto"/>
              <w:left w:val="double" w:sz="4" w:space="0" w:color="auto"/>
              <w:bottom w:val="single" w:sz="4" w:space="0" w:color="auto"/>
            </w:tcBorders>
          </w:tcPr>
          <w:p w14:paraId="0AC3246C" w14:textId="77777777" w:rsidR="0098511A" w:rsidRDefault="0098511A" w:rsidP="00C354EB">
            <w:pPr>
              <w:spacing w:before="120" w:after="120"/>
            </w:pPr>
            <w:r>
              <w:t xml:space="preserve">How do governments use economic tools to control freedom and liberty? </w:t>
            </w:r>
          </w:p>
          <w:p w14:paraId="7B58ED6A" w14:textId="77777777" w:rsidR="0098511A" w:rsidRPr="00CC3631" w:rsidRDefault="0098511A" w:rsidP="00C354EB">
            <w:pPr>
              <w:spacing w:before="120" w:after="120"/>
              <w:rPr>
                <w:rFonts w:asciiTheme="minorHAnsi" w:hAnsiTheme="minorHAnsi" w:cs="Calibri"/>
                <w:sz w:val="20"/>
              </w:rPr>
            </w:pPr>
          </w:p>
        </w:tc>
      </w:tr>
      <w:tr w:rsidR="0098511A" w:rsidRPr="0046072C" w14:paraId="3EAA3B81" w14:textId="77777777" w:rsidTr="00C354EB">
        <w:trPr>
          <w:jc w:val="center"/>
        </w:trPr>
        <w:tc>
          <w:tcPr>
            <w:tcW w:w="5328" w:type="dxa"/>
            <w:tcBorders>
              <w:top w:val="single" w:sz="4" w:space="0" w:color="auto"/>
              <w:bottom w:val="single" w:sz="4" w:space="0" w:color="auto"/>
              <w:right w:val="double" w:sz="4" w:space="0" w:color="auto"/>
            </w:tcBorders>
          </w:tcPr>
          <w:p w14:paraId="1281557C" w14:textId="77777777" w:rsidR="0098511A" w:rsidRDefault="0098511A" w:rsidP="00C354EB">
            <w:pPr>
              <w:spacing w:before="120" w:after="120"/>
            </w:pPr>
            <w:r>
              <w:rPr>
                <w:rFonts w:cs="Arial"/>
              </w:rPr>
              <w:t>The tools of economic markets and the functions of government control the full exercise of freedom and liberty</w:t>
            </w:r>
            <w:r>
              <w:rPr>
                <w:rFonts w:cs="Arial"/>
                <w:b/>
              </w:rPr>
              <w:t>.</w:t>
            </w:r>
            <w:r>
              <w:t xml:space="preserve"> </w:t>
            </w:r>
          </w:p>
          <w:p w14:paraId="06B923C2" w14:textId="77777777" w:rsidR="0098511A" w:rsidRPr="00CC3631" w:rsidRDefault="0098511A" w:rsidP="00C354EB">
            <w:pPr>
              <w:spacing w:before="120" w:after="120"/>
              <w:rPr>
                <w:rFonts w:asciiTheme="minorHAnsi" w:hAnsiTheme="minorHAnsi" w:cs="Calibri"/>
                <w:sz w:val="20"/>
              </w:rPr>
            </w:pPr>
          </w:p>
        </w:tc>
        <w:tc>
          <w:tcPr>
            <w:tcW w:w="8550" w:type="dxa"/>
            <w:tcBorders>
              <w:top w:val="single" w:sz="4" w:space="0" w:color="auto"/>
              <w:left w:val="double" w:sz="4" w:space="0" w:color="auto"/>
              <w:bottom w:val="single" w:sz="4" w:space="0" w:color="auto"/>
            </w:tcBorders>
          </w:tcPr>
          <w:p w14:paraId="079D7550" w14:textId="77777777" w:rsidR="0098511A" w:rsidRPr="00CC3631" w:rsidRDefault="0098511A" w:rsidP="00C354EB">
            <w:pPr>
              <w:autoSpaceDE w:val="0"/>
              <w:autoSpaceDN w:val="0"/>
              <w:adjustRightInd w:val="0"/>
              <w:spacing w:before="120" w:after="120"/>
              <w:rPr>
                <w:rFonts w:asciiTheme="minorHAnsi" w:hAnsiTheme="minorHAnsi" w:cs="Arial"/>
                <w:color w:val="43413E"/>
                <w:sz w:val="20"/>
                <w:szCs w:val="18"/>
              </w:rPr>
            </w:pPr>
            <w:r>
              <w:t>How does a government’s influence on economic performance impact the balance of freedom and liberty?</w:t>
            </w:r>
          </w:p>
        </w:tc>
      </w:tr>
      <w:tr w:rsidR="0098511A" w:rsidRPr="0046072C" w14:paraId="0997AE44" w14:textId="77777777" w:rsidTr="00C354EB">
        <w:trPr>
          <w:jc w:val="center"/>
        </w:trPr>
        <w:tc>
          <w:tcPr>
            <w:tcW w:w="5328" w:type="dxa"/>
            <w:tcBorders>
              <w:top w:val="single" w:sz="4" w:space="0" w:color="auto"/>
              <w:bottom w:val="single" w:sz="4" w:space="0" w:color="auto"/>
              <w:right w:val="double" w:sz="4" w:space="0" w:color="auto"/>
            </w:tcBorders>
          </w:tcPr>
          <w:p w14:paraId="23B99B9B" w14:textId="63C2C584" w:rsidR="0098511A" w:rsidRPr="00CC3631" w:rsidRDefault="0098511A" w:rsidP="00C354EB">
            <w:pPr>
              <w:spacing w:before="120" w:after="120"/>
              <w:rPr>
                <w:rFonts w:asciiTheme="minorHAnsi" w:hAnsiTheme="minorHAnsi" w:cs="Calibri"/>
                <w:sz w:val="20"/>
              </w:rPr>
            </w:pPr>
            <w:r>
              <w:t>Governments and their citizens distribute resources, trade goods</w:t>
            </w:r>
            <w:r w:rsidR="002E42D7">
              <w:t>,</w:t>
            </w:r>
            <w:r>
              <w:t xml:space="preserve"> and services to balance freedom and liberty.</w:t>
            </w:r>
          </w:p>
        </w:tc>
        <w:tc>
          <w:tcPr>
            <w:tcW w:w="8550" w:type="dxa"/>
            <w:tcBorders>
              <w:top w:val="single" w:sz="4" w:space="0" w:color="auto"/>
              <w:left w:val="double" w:sz="4" w:space="0" w:color="auto"/>
              <w:bottom w:val="single" w:sz="4" w:space="0" w:color="auto"/>
            </w:tcBorders>
          </w:tcPr>
          <w:p w14:paraId="229357B0" w14:textId="77777777" w:rsidR="0098511A" w:rsidRPr="00CC3631" w:rsidRDefault="0098511A" w:rsidP="00C354EB">
            <w:pPr>
              <w:autoSpaceDE w:val="0"/>
              <w:autoSpaceDN w:val="0"/>
              <w:adjustRightInd w:val="0"/>
              <w:spacing w:before="120" w:after="120"/>
              <w:rPr>
                <w:rFonts w:asciiTheme="minorHAnsi" w:hAnsiTheme="minorHAnsi" w:cs="Arial"/>
                <w:color w:val="43413E"/>
                <w:sz w:val="20"/>
                <w:szCs w:val="18"/>
              </w:rPr>
            </w:pPr>
            <w:r>
              <w:t>How does unlimited wants with limited resources impact government?</w:t>
            </w:r>
          </w:p>
        </w:tc>
      </w:tr>
      <w:tr w:rsidR="0098511A" w:rsidRPr="0046072C" w14:paraId="392BD344" w14:textId="77777777" w:rsidTr="00C354EB">
        <w:trPr>
          <w:jc w:val="center"/>
        </w:trPr>
        <w:tc>
          <w:tcPr>
            <w:tcW w:w="5328" w:type="dxa"/>
            <w:tcBorders>
              <w:top w:val="single" w:sz="4" w:space="0" w:color="auto"/>
              <w:bottom w:val="single" w:sz="4" w:space="0" w:color="auto"/>
              <w:right w:val="double" w:sz="4" w:space="0" w:color="auto"/>
            </w:tcBorders>
          </w:tcPr>
          <w:p w14:paraId="1B052A71" w14:textId="66678008" w:rsidR="0098511A" w:rsidRPr="00CC3631" w:rsidRDefault="0098511A" w:rsidP="00C354EB">
            <w:pPr>
              <w:spacing w:before="120" w:after="120"/>
              <w:rPr>
                <w:rFonts w:asciiTheme="minorHAnsi" w:hAnsiTheme="minorHAnsi" w:cs="Calibri"/>
                <w:sz w:val="20"/>
              </w:rPr>
            </w:pPr>
            <w:r>
              <w:rPr>
                <w:rFonts w:cs="Arial"/>
              </w:rPr>
              <w:t>The exchang</w:t>
            </w:r>
            <w:r w:rsidR="005A25E0">
              <w:rPr>
                <w:rFonts w:cs="Arial"/>
              </w:rPr>
              <w:t>e of ideas, goods</w:t>
            </w:r>
            <w:r w:rsidR="00AB435F">
              <w:rPr>
                <w:rFonts w:cs="Arial"/>
              </w:rPr>
              <w:t>,</w:t>
            </w:r>
            <w:r w:rsidR="005A25E0">
              <w:rPr>
                <w:rFonts w:cs="Arial"/>
              </w:rPr>
              <w:t xml:space="preserve"> and services a</w:t>
            </w:r>
            <w:r>
              <w:rPr>
                <w:rFonts w:cs="Arial"/>
              </w:rPr>
              <w:t xml:space="preserve">ffects the common welfare and the balance </w:t>
            </w:r>
            <w:r w:rsidR="00550C85">
              <w:rPr>
                <w:rFonts w:cs="Arial"/>
              </w:rPr>
              <w:t>of freedom</w:t>
            </w:r>
            <w:r>
              <w:rPr>
                <w:rFonts w:cs="Arial"/>
              </w:rPr>
              <w:t xml:space="preserve"> and liberty.</w:t>
            </w:r>
          </w:p>
        </w:tc>
        <w:tc>
          <w:tcPr>
            <w:tcW w:w="8550" w:type="dxa"/>
            <w:tcBorders>
              <w:top w:val="single" w:sz="4" w:space="0" w:color="auto"/>
              <w:left w:val="double" w:sz="4" w:space="0" w:color="auto"/>
              <w:bottom w:val="single" w:sz="4" w:space="0" w:color="auto"/>
            </w:tcBorders>
          </w:tcPr>
          <w:p w14:paraId="3039EC52" w14:textId="77777777" w:rsidR="0098511A" w:rsidRPr="00CC3631" w:rsidRDefault="0098511A" w:rsidP="00C354EB">
            <w:pPr>
              <w:autoSpaceDE w:val="0"/>
              <w:autoSpaceDN w:val="0"/>
              <w:adjustRightInd w:val="0"/>
              <w:spacing w:before="120" w:after="120"/>
              <w:rPr>
                <w:rFonts w:asciiTheme="minorHAnsi" w:hAnsiTheme="minorHAnsi" w:cs="Arial"/>
                <w:color w:val="43413E"/>
                <w:sz w:val="20"/>
                <w:szCs w:val="18"/>
              </w:rPr>
            </w:pPr>
            <w:r>
              <w:rPr>
                <w:rFonts w:eastAsia="Times New Roman" w:cs="Arial"/>
              </w:rPr>
              <w:t>How does interdependence among nations affect the balance of freedom and liberty in its citizens?</w:t>
            </w:r>
          </w:p>
        </w:tc>
      </w:tr>
      <w:tr w:rsidR="0098511A" w:rsidRPr="0046072C" w14:paraId="7841B049" w14:textId="77777777" w:rsidTr="00C354EB">
        <w:trPr>
          <w:jc w:val="center"/>
        </w:trPr>
        <w:tc>
          <w:tcPr>
            <w:tcW w:w="5328" w:type="dxa"/>
            <w:tcBorders>
              <w:top w:val="single" w:sz="4" w:space="0" w:color="auto"/>
              <w:bottom w:val="double" w:sz="4" w:space="0" w:color="auto"/>
              <w:right w:val="double" w:sz="4" w:space="0" w:color="auto"/>
            </w:tcBorders>
          </w:tcPr>
          <w:p w14:paraId="6154AA7F" w14:textId="77777777" w:rsidR="0098511A" w:rsidRPr="00CC3631" w:rsidRDefault="0098511A" w:rsidP="00C354EB">
            <w:pPr>
              <w:spacing w:before="120" w:after="120"/>
              <w:rPr>
                <w:rFonts w:asciiTheme="minorHAnsi" w:hAnsiTheme="minorHAnsi" w:cs="Calibri"/>
                <w:sz w:val="20"/>
              </w:rPr>
            </w:pPr>
            <w:r>
              <w:rPr>
                <w:rFonts w:cs="Arial"/>
              </w:rPr>
              <w:lastRenderedPageBreak/>
              <w:t>The work and earnings in various markets impact the balance of freedom and liberty.</w:t>
            </w:r>
          </w:p>
        </w:tc>
        <w:tc>
          <w:tcPr>
            <w:tcW w:w="8550" w:type="dxa"/>
            <w:tcBorders>
              <w:top w:val="single" w:sz="4" w:space="0" w:color="auto"/>
              <w:left w:val="double" w:sz="4" w:space="0" w:color="auto"/>
              <w:bottom w:val="double" w:sz="4" w:space="0" w:color="auto"/>
            </w:tcBorders>
          </w:tcPr>
          <w:p w14:paraId="081DBF54" w14:textId="77777777" w:rsidR="0098511A" w:rsidRPr="00CC3631" w:rsidRDefault="0098511A" w:rsidP="00C354EB">
            <w:pPr>
              <w:autoSpaceDE w:val="0"/>
              <w:autoSpaceDN w:val="0"/>
              <w:adjustRightInd w:val="0"/>
              <w:spacing w:before="120" w:after="120"/>
              <w:rPr>
                <w:rFonts w:asciiTheme="minorHAnsi" w:hAnsiTheme="minorHAnsi" w:cs="Arial"/>
                <w:color w:val="43413E"/>
                <w:sz w:val="20"/>
                <w:szCs w:val="18"/>
              </w:rPr>
            </w:pPr>
            <w:r>
              <w:rPr>
                <w:rFonts w:eastAsia="Times New Roman" w:cs="Arial"/>
              </w:rPr>
              <w:t>How does the distribution of wealth reflect the control of freedom and liberty?</w:t>
            </w:r>
          </w:p>
        </w:tc>
      </w:tr>
    </w:tbl>
    <w:p w14:paraId="0D19953A" w14:textId="77777777" w:rsidR="0099013F" w:rsidRPr="00F90848" w:rsidRDefault="0099013F">
      <w:pPr>
        <w:rPr>
          <w:sz w:val="32"/>
        </w:rPr>
      </w:pPr>
      <w:r w:rsidRPr="00F90848">
        <w:rPr>
          <w:sz w:val="32"/>
        </w:rPr>
        <w:t>Economics</w:t>
      </w:r>
    </w:p>
    <w:tbl>
      <w:tblPr>
        <w:tblStyle w:val="TableGrid"/>
        <w:tblW w:w="14040" w:type="dxa"/>
        <w:tblInd w:w="-545" w:type="dxa"/>
        <w:tblLook w:val="04A0" w:firstRow="1" w:lastRow="0" w:firstColumn="1" w:lastColumn="0" w:noHBand="0" w:noVBand="1"/>
      </w:tblPr>
      <w:tblGrid>
        <w:gridCol w:w="2522"/>
        <w:gridCol w:w="2303"/>
        <w:gridCol w:w="2304"/>
        <w:gridCol w:w="2303"/>
        <w:gridCol w:w="2304"/>
        <w:gridCol w:w="2304"/>
      </w:tblGrid>
      <w:tr w:rsidR="00E17EF7" w14:paraId="39B70963" w14:textId="77777777" w:rsidTr="00DD137B">
        <w:trPr>
          <w:trHeight w:val="539"/>
          <w:tblHeader/>
        </w:trPr>
        <w:tc>
          <w:tcPr>
            <w:tcW w:w="14040" w:type="dxa"/>
            <w:gridSpan w:val="6"/>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28900FB3" w14:textId="77777777" w:rsidR="00E17EF7" w:rsidRDefault="00E17EF7" w:rsidP="00F166FF">
            <w:pPr>
              <w:jc w:val="center"/>
              <w:rPr>
                <w:rFonts w:cs="Arial"/>
                <w:b/>
              </w:rPr>
            </w:pPr>
            <w:r w:rsidRPr="00700F60">
              <w:rPr>
                <w:rFonts w:cs="Arial"/>
                <w:b/>
                <w:sz w:val="24"/>
              </w:rPr>
              <w:t>Economics Curriculum Framework</w:t>
            </w:r>
          </w:p>
        </w:tc>
      </w:tr>
      <w:tr w:rsidR="00E17EF7" w14:paraId="266CB391" w14:textId="77777777" w:rsidTr="00DD137B">
        <w:trPr>
          <w:trHeight w:val="539"/>
          <w:tblHeader/>
        </w:trPr>
        <w:tc>
          <w:tcPr>
            <w:tcW w:w="2522"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3DF0001E" w14:textId="77777777" w:rsidR="00E17EF7" w:rsidRDefault="00E17EF7" w:rsidP="00F166FF">
            <w:pPr>
              <w:jc w:val="center"/>
              <w:rPr>
                <w:rFonts w:cs="Arial"/>
                <w:b/>
                <w:sz w:val="24"/>
              </w:rPr>
            </w:pPr>
            <w:r>
              <w:rPr>
                <w:rFonts w:cs="Arial"/>
                <w:b/>
                <w:sz w:val="24"/>
              </w:rPr>
              <w:t>Economics</w:t>
            </w:r>
          </w:p>
          <w:p w14:paraId="3B4160FB" w14:textId="77777777" w:rsidR="00E17EF7" w:rsidRPr="003F374F" w:rsidRDefault="00E17EF7" w:rsidP="00F166FF">
            <w:pPr>
              <w:jc w:val="center"/>
              <w:rPr>
                <w:rFonts w:cs="Arial"/>
                <w:b/>
                <w:sz w:val="24"/>
              </w:rPr>
            </w:pPr>
            <w:r w:rsidRPr="003F374F">
              <w:rPr>
                <w:rFonts w:cs="Arial"/>
                <w:b/>
                <w:sz w:val="24"/>
              </w:rPr>
              <w:t>Standard Category</w:t>
            </w:r>
          </w:p>
        </w:tc>
        <w:tc>
          <w:tcPr>
            <w:tcW w:w="230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56324E1B" w14:textId="77777777" w:rsidR="00E17EF7" w:rsidRPr="003F374F" w:rsidRDefault="00E17EF7" w:rsidP="00F166FF">
            <w:pPr>
              <w:jc w:val="center"/>
              <w:rPr>
                <w:rFonts w:cs="Arial"/>
                <w:b/>
                <w:sz w:val="24"/>
              </w:rPr>
            </w:pPr>
            <w:r>
              <w:rPr>
                <w:rFonts w:cs="Arial"/>
                <w:b/>
                <w:sz w:val="24"/>
              </w:rPr>
              <w:t>Big Idea</w:t>
            </w:r>
          </w:p>
        </w:tc>
        <w:tc>
          <w:tcPr>
            <w:tcW w:w="2304"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62EB423D" w14:textId="77777777" w:rsidR="00E17EF7" w:rsidRPr="003F374F" w:rsidRDefault="00E17EF7" w:rsidP="00F166FF">
            <w:pPr>
              <w:jc w:val="center"/>
              <w:rPr>
                <w:rFonts w:cs="Arial"/>
                <w:b/>
                <w:sz w:val="24"/>
              </w:rPr>
            </w:pPr>
            <w:r w:rsidRPr="003F374F">
              <w:rPr>
                <w:rFonts w:cs="Arial"/>
                <w:b/>
                <w:sz w:val="24"/>
              </w:rPr>
              <w:t>Concept</w:t>
            </w:r>
          </w:p>
        </w:tc>
        <w:tc>
          <w:tcPr>
            <w:tcW w:w="230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76591598" w14:textId="77777777" w:rsidR="00E17EF7" w:rsidRPr="003F374F" w:rsidRDefault="00E17EF7" w:rsidP="00F166FF">
            <w:pPr>
              <w:jc w:val="center"/>
              <w:rPr>
                <w:rFonts w:cs="Arial"/>
                <w:b/>
                <w:sz w:val="24"/>
              </w:rPr>
            </w:pPr>
            <w:r w:rsidRPr="003F374F">
              <w:rPr>
                <w:rFonts w:cs="Arial"/>
                <w:b/>
                <w:sz w:val="24"/>
              </w:rPr>
              <w:t>Essential Question</w:t>
            </w:r>
          </w:p>
        </w:tc>
        <w:tc>
          <w:tcPr>
            <w:tcW w:w="2304"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529E5696" w14:textId="77777777" w:rsidR="00E17EF7" w:rsidRPr="003F374F" w:rsidRDefault="00E17EF7" w:rsidP="00F166FF">
            <w:pPr>
              <w:jc w:val="center"/>
              <w:rPr>
                <w:rFonts w:cs="Arial"/>
                <w:b/>
                <w:sz w:val="24"/>
              </w:rPr>
            </w:pPr>
            <w:r>
              <w:rPr>
                <w:rFonts w:cs="Arial"/>
                <w:b/>
                <w:sz w:val="24"/>
              </w:rPr>
              <w:t>Competencies</w:t>
            </w:r>
          </w:p>
        </w:tc>
        <w:tc>
          <w:tcPr>
            <w:tcW w:w="2304"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1F6CA7C3" w14:textId="77777777" w:rsidR="00E17EF7" w:rsidRDefault="00E17EF7" w:rsidP="00F166FF">
            <w:pPr>
              <w:jc w:val="center"/>
              <w:rPr>
                <w:rFonts w:cs="Arial"/>
                <w:b/>
                <w:sz w:val="24"/>
              </w:rPr>
            </w:pPr>
            <w:r>
              <w:rPr>
                <w:rFonts w:cs="Arial"/>
                <w:b/>
                <w:sz w:val="24"/>
              </w:rPr>
              <w:t>Vocabulary</w:t>
            </w:r>
          </w:p>
        </w:tc>
      </w:tr>
      <w:tr w:rsidR="00E17EF7" w14:paraId="12E5A4F5" w14:textId="77777777" w:rsidTr="00DD137B">
        <w:trPr>
          <w:trHeight w:val="3289"/>
        </w:trPr>
        <w:tc>
          <w:tcPr>
            <w:tcW w:w="2522" w:type="dxa"/>
            <w:tcBorders>
              <w:top w:val="double" w:sz="4" w:space="0" w:color="auto"/>
            </w:tcBorders>
          </w:tcPr>
          <w:p w14:paraId="33317F58" w14:textId="77777777" w:rsidR="00E17EF7" w:rsidRDefault="00E17EF7" w:rsidP="00F166FF">
            <w:pPr>
              <w:rPr>
                <w:rFonts w:cs="Arial"/>
                <w:b/>
              </w:rPr>
            </w:pPr>
          </w:p>
          <w:p w14:paraId="0CEF1941" w14:textId="77777777" w:rsidR="00E17EF7" w:rsidRPr="00F90848" w:rsidRDefault="00E17EF7" w:rsidP="00F166FF">
            <w:pPr>
              <w:rPr>
                <w:rFonts w:cs="Arial"/>
                <w:b/>
              </w:rPr>
            </w:pPr>
            <w:r w:rsidRPr="00F90848">
              <w:rPr>
                <w:rFonts w:cs="Arial"/>
                <w:b/>
              </w:rPr>
              <w:t>6.1 Economic systems</w:t>
            </w:r>
          </w:p>
        </w:tc>
        <w:tc>
          <w:tcPr>
            <w:tcW w:w="2303" w:type="dxa"/>
            <w:tcBorders>
              <w:top w:val="double" w:sz="4" w:space="0" w:color="auto"/>
            </w:tcBorders>
          </w:tcPr>
          <w:p w14:paraId="4BA894A0" w14:textId="77777777" w:rsidR="00E17EF7" w:rsidRDefault="00E17EF7" w:rsidP="00F166FF"/>
          <w:p w14:paraId="1D5A98F1" w14:textId="77777777" w:rsidR="00E17EF7" w:rsidRPr="001D22A5" w:rsidRDefault="00E17EF7" w:rsidP="00F166FF">
            <w:r w:rsidRPr="001D22A5">
              <w:t>A government’s influence in economic performance impacts the balance of freedom and lib</w:t>
            </w:r>
            <w:r>
              <w:t>e</w:t>
            </w:r>
            <w:r w:rsidRPr="001D22A5">
              <w:t>rty</w:t>
            </w:r>
            <w:r>
              <w:t>.</w:t>
            </w:r>
          </w:p>
        </w:tc>
        <w:tc>
          <w:tcPr>
            <w:tcW w:w="2304" w:type="dxa"/>
            <w:tcBorders>
              <w:top w:val="double" w:sz="4" w:space="0" w:color="auto"/>
            </w:tcBorders>
          </w:tcPr>
          <w:p w14:paraId="37AA0EB9" w14:textId="77777777" w:rsidR="00E17EF7" w:rsidRDefault="00E17EF7" w:rsidP="00F166FF"/>
          <w:p w14:paraId="12039964" w14:textId="77777777" w:rsidR="00E17EF7" w:rsidRPr="001D22A5" w:rsidRDefault="00E17EF7" w:rsidP="00F166FF">
            <w:r>
              <w:t xml:space="preserve">Governments organize to protect or determine what goods and services should be produced, exchanged and consumed. </w:t>
            </w:r>
          </w:p>
        </w:tc>
        <w:tc>
          <w:tcPr>
            <w:tcW w:w="2303" w:type="dxa"/>
            <w:tcBorders>
              <w:top w:val="double" w:sz="4" w:space="0" w:color="auto"/>
            </w:tcBorders>
          </w:tcPr>
          <w:p w14:paraId="2F203E10" w14:textId="77777777" w:rsidR="00E17EF7" w:rsidRDefault="00E17EF7" w:rsidP="00F166FF"/>
          <w:p w14:paraId="02F9B027" w14:textId="77777777" w:rsidR="00E17EF7" w:rsidRDefault="00E17EF7" w:rsidP="00F166FF">
            <w:r w:rsidRPr="001D22A5">
              <w:t xml:space="preserve">How do governments use economic tools to control freedom and liberty? </w:t>
            </w:r>
          </w:p>
          <w:p w14:paraId="3FE76E75" w14:textId="77777777" w:rsidR="00E17EF7" w:rsidRPr="001D22A5" w:rsidRDefault="00E17EF7" w:rsidP="00F166FF"/>
        </w:tc>
        <w:tc>
          <w:tcPr>
            <w:tcW w:w="2304" w:type="dxa"/>
            <w:tcBorders>
              <w:top w:val="double" w:sz="4" w:space="0" w:color="auto"/>
            </w:tcBorders>
          </w:tcPr>
          <w:p w14:paraId="2C855161" w14:textId="77777777" w:rsidR="00E17EF7" w:rsidRDefault="00E17EF7" w:rsidP="00F166FF">
            <w:pPr>
              <w:pStyle w:val="ListParagraph"/>
              <w:autoSpaceDE w:val="0"/>
              <w:autoSpaceDN w:val="0"/>
              <w:adjustRightInd w:val="0"/>
              <w:spacing w:after="0" w:line="240" w:lineRule="auto"/>
              <w:ind w:left="120"/>
              <w:rPr>
                <w:rFonts w:cs="Arial"/>
              </w:rPr>
            </w:pPr>
          </w:p>
          <w:p w14:paraId="118FBCAD" w14:textId="77777777" w:rsidR="00E17EF7" w:rsidRDefault="00E17EF7" w:rsidP="00F166FF">
            <w:pPr>
              <w:pStyle w:val="ListParagraph"/>
              <w:autoSpaceDE w:val="0"/>
              <w:autoSpaceDN w:val="0"/>
              <w:adjustRightInd w:val="0"/>
              <w:spacing w:after="0" w:line="240" w:lineRule="auto"/>
              <w:ind w:left="120"/>
              <w:rPr>
                <w:rFonts w:cs="Arial"/>
              </w:rPr>
            </w:pPr>
            <w:r>
              <w:rPr>
                <w:rFonts w:cs="Arial"/>
              </w:rPr>
              <w:t>Refer to the grade band in the academic standards for specific competencies.</w:t>
            </w:r>
          </w:p>
          <w:p w14:paraId="5245E26F" w14:textId="77777777" w:rsidR="00E17EF7" w:rsidRDefault="00E17EF7" w:rsidP="00F166FF">
            <w:pPr>
              <w:pStyle w:val="ListParagraph"/>
              <w:autoSpaceDE w:val="0"/>
              <w:autoSpaceDN w:val="0"/>
              <w:adjustRightInd w:val="0"/>
              <w:spacing w:after="0" w:line="240" w:lineRule="auto"/>
              <w:ind w:left="120"/>
              <w:rPr>
                <w:rFonts w:cs="Arial"/>
              </w:rPr>
            </w:pPr>
          </w:p>
          <w:p w14:paraId="5E0C8EE5" w14:textId="77777777" w:rsidR="00E17EF7" w:rsidRPr="00916E4E" w:rsidRDefault="00E17EF7" w:rsidP="00F166FF">
            <w:pPr>
              <w:pStyle w:val="ListParagraph"/>
              <w:autoSpaceDE w:val="0"/>
              <w:autoSpaceDN w:val="0"/>
              <w:adjustRightInd w:val="0"/>
              <w:spacing w:after="0" w:line="240" w:lineRule="auto"/>
              <w:ind w:left="120"/>
              <w:rPr>
                <w:rFonts w:cs="Arial"/>
              </w:rPr>
            </w:pPr>
            <w:r w:rsidRPr="00805603">
              <w:rPr>
                <w:rFonts w:cs="Arial"/>
              </w:rPr>
              <w:t>Use content to demonstrate</w:t>
            </w:r>
            <w:r>
              <w:rPr>
                <w:rFonts w:cs="Arial"/>
              </w:rPr>
              <w:t>:</w:t>
            </w:r>
          </w:p>
          <w:p w14:paraId="22D2C77A" w14:textId="77777777" w:rsidR="00E17EF7" w:rsidRPr="003934D8" w:rsidRDefault="00E17EF7" w:rsidP="00E17EF7">
            <w:pPr>
              <w:pStyle w:val="ListParagraph"/>
              <w:numPr>
                <w:ilvl w:val="0"/>
                <w:numId w:val="3"/>
              </w:numPr>
              <w:autoSpaceDE w:val="0"/>
              <w:autoSpaceDN w:val="0"/>
              <w:adjustRightInd w:val="0"/>
              <w:spacing w:after="0" w:line="240" w:lineRule="auto"/>
              <w:rPr>
                <w:rFonts w:cs="Arial"/>
                <w:bCs/>
              </w:rPr>
            </w:pPr>
            <w:r w:rsidRPr="003934D8">
              <w:rPr>
                <w:rFonts w:cs="Arial"/>
                <w:bCs/>
              </w:rPr>
              <w:t>Analytic Thinking</w:t>
            </w:r>
          </w:p>
          <w:p w14:paraId="0B3B5676" w14:textId="77777777" w:rsidR="00E17EF7" w:rsidRPr="003934D8" w:rsidRDefault="00E17EF7" w:rsidP="00E17EF7">
            <w:pPr>
              <w:pStyle w:val="ListParagraph"/>
              <w:numPr>
                <w:ilvl w:val="0"/>
                <w:numId w:val="3"/>
              </w:numPr>
              <w:autoSpaceDE w:val="0"/>
              <w:autoSpaceDN w:val="0"/>
              <w:adjustRightInd w:val="0"/>
              <w:spacing w:after="0" w:line="240" w:lineRule="auto"/>
              <w:rPr>
                <w:rFonts w:cs="Arial"/>
                <w:bCs/>
              </w:rPr>
            </w:pPr>
            <w:r w:rsidRPr="003934D8">
              <w:rPr>
                <w:rFonts w:cs="Arial"/>
                <w:bCs/>
              </w:rPr>
              <w:t>Critical Thinking</w:t>
            </w:r>
          </w:p>
          <w:p w14:paraId="7E7096C0" w14:textId="77777777" w:rsidR="00E17EF7" w:rsidRPr="003934D8" w:rsidRDefault="00E17EF7" w:rsidP="00E17EF7">
            <w:pPr>
              <w:pStyle w:val="ListParagraph"/>
              <w:numPr>
                <w:ilvl w:val="0"/>
                <w:numId w:val="3"/>
              </w:numPr>
              <w:autoSpaceDE w:val="0"/>
              <w:autoSpaceDN w:val="0"/>
              <w:adjustRightInd w:val="0"/>
              <w:spacing w:after="0" w:line="240" w:lineRule="auto"/>
              <w:rPr>
                <w:rFonts w:cs="Arial"/>
                <w:bCs/>
              </w:rPr>
            </w:pPr>
            <w:r w:rsidRPr="003934D8">
              <w:rPr>
                <w:rFonts w:cs="Arial"/>
                <w:bCs/>
              </w:rPr>
              <w:t>Strategic Thinking</w:t>
            </w:r>
          </w:p>
          <w:p w14:paraId="40543232" w14:textId="77777777" w:rsidR="00E17EF7" w:rsidRPr="004B608C" w:rsidRDefault="00E17EF7" w:rsidP="00E17EF7">
            <w:pPr>
              <w:pStyle w:val="ListParagraph"/>
              <w:numPr>
                <w:ilvl w:val="0"/>
                <w:numId w:val="3"/>
              </w:numPr>
              <w:autoSpaceDE w:val="0"/>
              <w:autoSpaceDN w:val="0"/>
              <w:adjustRightInd w:val="0"/>
              <w:spacing w:after="0" w:line="240" w:lineRule="auto"/>
              <w:rPr>
                <w:rFonts w:cs="Arial"/>
                <w:bCs/>
              </w:rPr>
            </w:pPr>
            <w:r w:rsidRPr="003934D8">
              <w:rPr>
                <w:rFonts w:cs="Arial"/>
                <w:bCs/>
              </w:rPr>
              <w:t>Chronological Thinking</w:t>
            </w:r>
          </w:p>
        </w:tc>
        <w:tc>
          <w:tcPr>
            <w:tcW w:w="2304" w:type="dxa"/>
            <w:tcBorders>
              <w:top w:val="double" w:sz="4" w:space="0" w:color="auto"/>
            </w:tcBorders>
          </w:tcPr>
          <w:p w14:paraId="7916781C" w14:textId="77777777" w:rsidR="00E17EF7" w:rsidRDefault="00E17EF7" w:rsidP="00F166FF">
            <w:pPr>
              <w:pStyle w:val="Footer"/>
            </w:pPr>
          </w:p>
          <w:p w14:paraId="6E0AC31B" w14:textId="77777777" w:rsidR="00E17EF7" w:rsidRDefault="00E17EF7" w:rsidP="00F166FF">
            <w:pPr>
              <w:pStyle w:val="Footer"/>
            </w:pPr>
            <w:r>
              <w:t>Key terms in addition to the g</w:t>
            </w:r>
            <w:r w:rsidRPr="00970C5C">
              <w:t>lossary of terms from the Academic Standards document</w:t>
            </w:r>
            <w:r>
              <w:t>:</w:t>
            </w:r>
            <w:r w:rsidRPr="00970C5C">
              <w:t xml:space="preserve"> </w:t>
            </w:r>
          </w:p>
          <w:p w14:paraId="2DEBC33E" w14:textId="77777777" w:rsidR="00E17EF7" w:rsidRDefault="00E17EF7" w:rsidP="00F166FF">
            <w:pPr>
              <w:pStyle w:val="Footer"/>
              <w:ind w:left="216"/>
            </w:pPr>
            <w:r>
              <w:t>Economics</w:t>
            </w:r>
          </w:p>
          <w:p w14:paraId="48ADF2AC" w14:textId="77777777" w:rsidR="00E17EF7" w:rsidRDefault="00E17EF7" w:rsidP="00F166FF">
            <w:pPr>
              <w:ind w:left="252"/>
            </w:pPr>
            <w:r>
              <w:t>Freedom</w:t>
            </w:r>
          </w:p>
          <w:p w14:paraId="54437F75" w14:textId="77777777" w:rsidR="00E17EF7" w:rsidRDefault="00E17EF7" w:rsidP="00F166FF">
            <w:pPr>
              <w:ind w:left="252"/>
            </w:pPr>
            <w:r>
              <w:t xml:space="preserve">Goods </w:t>
            </w:r>
          </w:p>
          <w:p w14:paraId="3C7D9694" w14:textId="77777777" w:rsidR="00E17EF7" w:rsidRDefault="00E17EF7" w:rsidP="00F166FF">
            <w:pPr>
              <w:ind w:left="252"/>
            </w:pPr>
            <w:r>
              <w:t>Liberty</w:t>
            </w:r>
          </w:p>
          <w:p w14:paraId="390674E5" w14:textId="77777777" w:rsidR="00E17EF7" w:rsidRDefault="00E17EF7" w:rsidP="00F166FF">
            <w:pPr>
              <w:ind w:left="252"/>
            </w:pPr>
            <w:r>
              <w:t>Services</w:t>
            </w:r>
          </w:p>
          <w:p w14:paraId="47BF59D2" w14:textId="77777777" w:rsidR="00E17EF7" w:rsidRPr="001D22A5" w:rsidRDefault="00E17EF7" w:rsidP="00F166FF">
            <w:pPr>
              <w:ind w:left="252"/>
            </w:pPr>
          </w:p>
        </w:tc>
      </w:tr>
      <w:tr w:rsidR="00E17EF7" w14:paraId="5D52E8DC" w14:textId="77777777" w:rsidTr="00F166FF">
        <w:trPr>
          <w:trHeight w:val="800"/>
        </w:trPr>
        <w:tc>
          <w:tcPr>
            <w:tcW w:w="2522" w:type="dxa"/>
          </w:tcPr>
          <w:p w14:paraId="0EF6126A" w14:textId="77777777" w:rsidR="00E17EF7" w:rsidRDefault="00E17EF7" w:rsidP="00F166FF">
            <w:pPr>
              <w:rPr>
                <w:rFonts w:cs="Arial"/>
                <w:b/>
              </w:rPr>
            </w:pPr>
          </w:p>
          <w:p w14:paraId="112D23F5" w14:textId="77777777" w:rsidR="00E17EF7" w:rsidRPr="00F90848" w:rsidRDefault="00E17EF7" w:rsidP="00F166FF">
            <w:pPr>
              <w:rPr>
                <w:rFonts w:cs="Arial"/>
                <w:b/>
              </w:rPr>
            </w:pPr>
            <w:r w:rsidRPr="00F90848">
              <w:rPr>
                <w:rFonts w:cs="Arial"/>
                <w:b/>
              </w:rPr>
              <w:t>6.2 Markets and Functions of Governments</w:t>
            </w:r>
          </w:p>
          <w:p w14:paraId="0BC9315E" w14:textId="77777777" w:rsidR="00E17EF7" w:rsidRDefault="00E17EF7" w:rsidP="00F166FF">
            <w:pPr>
              <w:rPr>
                <w:rFonts w:cs="Arial"/>
                <w:b/>
              </w:rPr>
            </w:pPr>
          </w:p>
        </w:tc>
        <w:tc>
          <w:tcPr>
            <w:tcW w:w="2303" w:type="dxa"/>
          </w:tcPr>
          <w:p w14:paraId="4077A1F0" w14:textId="77777777" w:rsidR="00E17EF7" w:rsidRDefault="00E17EF7" w:rsidP="00F166FF">
            <w:pPr>
              <w:rPr>
                <w:rFonts w:cs="Arial"/>
              </w:rPr>
            </w:pPr>
          </w:p>
          <w:p w14:paraId="488C5645" w14:textId="77777777" w:rsidR="00E17EF7" w:rsidRDefault="00E17EF7" w:rsidP="00F166FF">
            <w:r w:rsidRPr="00F90848">
              <w:rPr>
                <w:rFonts w:cs="Arial"/>
              </w:rPr>
              <w:t>The tools of economic markets and the functions of government control the full exercise of freedom and liberty</w:t>
            </w:r>
            <w:r w:rsidRPr="00F90848">
              <w:rPr>
                <w:rFonts w:cs="Arial"/>
                <w:b/>
              </w:rPr>
              <w:t>.</w:t>
            </w:r>
            <w:r w:rsidRPr="001D22A5">
              <w:t xml:space="preserve"> </w:t>
            </w:r>
          </w:p>
          <w:p w14:paraId="4AD665FD" w14:textId="77777777" w:rsidR="00E17EF7" w:rsidRDefault="00E17EF7" w:rsidP="00F166FF"/>
          <w:p w14:paraId="1E137B58" w14:textId="77777777" w:rsidR="00E17EF7" w:rsidRDefault="00E17EF7" w:rsidP="00F166FF"/>
        </w:tc>
        <w:tc>
          <w:tcPr>
            <w:tcW w:w="2304" w:type="dxa"/>
          </w:tcPr>
          <w:p w14:paraId="6C6FB00A" w14:textId="77777777" w:rsidR="00E17EF7" w:rsidRDefault="00E17EF7" w:rsidP="00F166FF"/>
          <w:p w14:paraId="13C15E01" w14:textId="77777777" w:rsidR="00E17EF7" w:rsidRDefault="00E17EF7" w:rsidP="00F166FF">
            <w:r>
              <w:t xml:space="preserve">The fluctuations of supply and demand influence the liberty and freedom of individuals and governments. </w:t>
            </w:r>
          </w:p>
        </w:tc>
        <w:tc>
          <w:tcPr>
            <w:tcW w:w="2303" w:type="dxa"/>
          </w:tcPr>
          <w:p w14:paraId="7C401544" w14:textId="77777777" w:rsidR="00E17EF7" w:rsidRDefault="00E17EF7" w:rsidP="00F166FF"/>
          <w:p w14:paraId="417CC7CA" w14:textId="77777777" w:rsidR="00E17EF7" w:rsidRDefault="00E17EF7" w:rsidP="00F166FF">
            <w:r w:rsidRPr="001D22A5">
              <w:t>How does a government’s influence on economic performance impact the balance of freedom and liberty?</w:t>
            </w:r>
          </w:p>
        </w:tc>
        <w:tc>
          <w:tcPr>
            <w:tcW w:w="2304" w:type="dxa"/>
          </w:tcPr>
          <w:p w14:paraId="6B097469" w14:textId="77777777" w:rsidR="00E17EF7" w:rsidRDefault="00E17EF7" w:rsidP="00F166FF">
            <w:pPr>
              <w:pStyle w:val="ListParagraph"/>
              <w:autoSpaceDE w:val="0"/>
              <w:autoSpaceDN w:val="0"/>
              <w:adjustRightInd w:val="0"/>
              <w:spacing w:after="0" w:line="240" w:lineRule="auto"/>
              <w:ind w:left="120"/>
              <w:rPr>
                <w:rFonts w:cs="Arial"/>
              </w:rPr>
            </w:pPr>
          </w:p>
          <w:p w14:paraId="64C3CCCA" w14:textId="77777777" w:rsidR="00E17EF7" w:rsidRDefault="00E17EF7" w:rsidP="00F166FF">
            <w:pPr>
              <w:pStyle w:val="ListParagraph"/>
              <w:autoSpaceDE w:val="0"/>
              <w:autoSpaceDN w:val="0"/>
              <w:adjustRightInd w:val="0"/>
              <w:spacing w:after="0" w:line="240" w:lineRule="auto"/>
              <w:ind w:left="120"/>
              <w:rPr>
                <w:rFonts w:cs="Arial"/>
              </w:rPr>
            </w:pPr>
            <w:r>
              <w:rPr>
                <w:rFonts w:cs="Arial"/>
              </w:rPr>
              <w:t>Refer to the grade band in the academic standards for specific competencies.</w:t>
            </w:r>
          </w:p>
          <w:p w14:paraId="469449E8" w14:textId="77777777" w:rsidR="00E17EF7" w:rsidRDefault="00E17EF7" w:rsidP="00F166FF">
            <w:pPr>
              <w:pStyle w:val="ListParagraph"/>
              <w:autoSpaceDE w:val="0"/>
              <w:autoSpaceDN w:val="0"/>
              <w:adjustRightInd w:val="0"/>
              <w:spacing w:after="0" w:line="240" w:lineRule="auto"/>
              <w:ind w:left="120"/>
              <w:rPr>
                <w:rFonts w:cs="Arial"/>
              </w:rPr>
            </w:pPr>
          </w:p>
          <w:p w14:paraId="41E43208" w14:textId="77777777" w:rsidR="00E17EF7" w:rsidRPr="00916E4E" w:rsidRDefault="00E17EF7" w:rsidP="00F166FF">
            <w:pPr>
              <w:pStyle w:val="ListParagraph"/>
              <w:autoSpaceDE w:val="0"/>
              <w:autoSpaceDN w:val="0"/>
              <w:adjustRightInd w:val="0"/>
              <w:spacing w:after="0" w:line="240" w:lineRule="auto"/>
              <w:ind w:left="120"/>
              <w:rPr>
                <w:rFonts w:cs="Arial"/>
              </w:rPr>
            </w:pPr>
            <w:r w:rsidRPr="00805603">
              <w:rPr>
                <w:rFonts w:cs="Arial"/>
              </w:rPr>
              <w:t>Use content to demonstrate</w:t>
            </w:r>
            <w:r>
              <w:rPr>
                <w:rFonts w:cs="Arial"/>
              </w:rPr>
              <w:t>:</w:t>
            </w:r>
          </w:p>
          <w:p w14:paraId="6A603432" w14:textId="77777777" w:rsidR="00E17EF7" w:rsidRPr="003934D8" w:rsidRDefault="00E17EF7" w:rsidP="00E17EF7">
            <w:pPr>
              <w:pStyle w:val="ListParagraph"/>
              <w:numPr>
                <w:ilvl w:val="0"/>
                <w:numId w:val="27"/>
              </w:numPr>
              <w:autoSpaceDE w:val="0"/>
              <w:autoSpaceDN w:val="0"/>
              <w:adjustRightInd w:val="0"/>
              <w:spacing w:after="0" w:line="240" w:lineRule="auto"/>
              <w:rPr>
                <w:rFonts w:cs="Arial"/>
                <w:bCs/>
              </w:rPr>
            </w:pPr>
            <w:r w:rsidRPr="003934D8">
              <w:rPr>
                <w:rFonts w:cs="Arial"/>
                <w:bCs/>
              </w:rPr>
              <w:t>Analytic Thinking</w:t>
            </w:r>
          </w:p>
          <w:p w14:paraId="07BF5376" w14:textId="77777777" w:rsidR="00E17EF7" w:rsidRPr="003934D8" w:rsidRDefault="00E17EF7" w:rsidP="00E17EF7">
            <w:pPr>
              <w:pStyle w:val="ListParagraph"/>
              <w:numPr>
                <w:ilvl w:val="0"/>
                <w:numId w:val="27"/>
              </w:numPr>
              <w:autoSpaceDE w:val="0"/>
              <w:autoSpaceDN w:val="0"/>
              <w:adjustRightInd w:val="0"/>
              <w:spacing w:after="0" w:line="240" w:lineRule="auto"/>
              <w:rPr>
                <w:rFonts w:cs="Arial"/>
                <w:bCs/>
              </w:rPr>
            </w:pPr>
            <w:r w:rsidRPr="003934D8">
              <w:rPr>
                <w:rFonts w:cs="Arial"/>
                <w:bCs/>
              </w:rPr>
              <w:t>Critical Thinking</w:t>
            </w:r>
          </w:p>
          <w:p w14:paraId="51F17B8E" w14:textId="77777777" w:rsidR="00E17EF7" w:rsidRPr="003934D8" w:rsidRDefault="00E17EF7" w:rsidP="00E17EF7">
            <w:pPr>
              <w:pStyle w:val="ListParagraph"/>
              <w:numPr>
                <w:ilvl w:val="0"/>
                <w:numId w:val="27"/>
              </w:numPr>
              <w:autoSpaceDE w:val="0"/>
              <w:autoSpaceDN w:val="0"/>
              <w:adjustRightInd w:val="0"/>
              <w:spacing w:after="0" w:line="240" w:lineRule="auto"/>
              <w:rPr>
                <w:rFonts w:cs="Arial"/>
                <w:bCs/>
              </w:rPr>
            </w:pPr>
            <w:r w:rsidRPr="003934D8">
              <w:rPr>
                <w:rFonts w:cs="Arial"/>
                <w:bCs/>
              </w:rPr>
              <w:lastRenderedPageBreak/>
              <w:t>Strategic Thinking</w:t>
            </w:r>
          </w:p>
          <w:p w14:paraId="381DDE70" w14:textId="77777777" w:rsidR="00E17EF7" w:rsidRDefault="00E17EF7" w:rsidP="00E17EF7">
            <w:pPr>
              <w:pStyle w:val="ListParagraph"/>
              <w:numPr>
                <w:ilvl w:val="0"/>
                <w:numId w:val="27"/>
              </w:numPr>
              <w:autoSpaceDE w:val="0"/>
              <w:autoSpaceDN w:val="0"/>
              <w:adjustRightInd w:val="0"/>
              <w:spacing w:after="0" w:line="240" w:lineRule="auto"/>
              <w:jc w:val="both"/>
              <w:rPr>
                <w:rFonts w:cs="Arial"/>
                <w:bCs/>
              </w:rPr>
            </w:pPr>
            <w:r w:rsidRPr="003934D8">
              <w:rPr>
                <w:rFonts w:cs="Arial"/>
                <w:bCs/>
              </w:rPr>
              <w:t>Chronological Thinking</w:t>
            </w:r>
          </w:p>
          <w:p w14:paraId="6CEB3F15" w14:textId="77777777" w:rsidR="00E17EF7" w:rsidRPr="004B608C" w:rsidRDefault="00E17EF7" w:rsidP="00F166FF">
            <w:pPr>
              <w:autoSpaceDE w:val="0"/>
              <w:autoSpaceDN w:val="0"/>
              <w:adjustRightInd w:val="0"/>
              <w:jc w:val="both"/>
              <w:rPr>
                <w:rFonts w:cs="Arial"/>
                <w:bCs/>
              </w:rPr>
            </w:pPr>
          </w:p>
        </w:tc>
        <w:tc>
          <w:tcPr>
            <w:tcW w:w="2304" w:type="dxa"/>
          </w:tcPr>
          <w:p w14:paraId="17E00503" w14:textId="77777777" w:rsidR="00E17EF7" w:rsidRDefault="00E17EF7" w:rsidP="00F166FF">
            <w:pPr>
              <w:pStyle w:val="Footer"/>
            </w:pPr>
          </w:p>
          <w:p w14:paraId="082D0BA6" w14:textId="77777777" w:rsidR="00E17EF7" w:rsidRDefault="00E17EF7" w:rsidP="00F166FF">
            <w:pPr>
              <w:pStyle w:val="Footer"/>
            </w:pPr>
            <w:r>
              <w:t>Key terms</w:t>
            </w:r>
            <w:r w:rsidRPr="00970C5C">
              <w:t xml:space="preserve"> </w:t>
            </w:r>
            <w:r>
              <w:t>in addition to the g</w:t>
            </w:r>
            <w:r w:rsidRPr="00970C5C">
              <w:t>lossary of terms from the Academic Standards document</w:t>
            </w:r>
            <w:r>
              <w:t>:</w:t>
            </w:r>
            <w:r w:rsidRPr="00970C5C">
              <w:t xml:space="preserve"> </w:t>
            </w:r>
          </w:p>
          <w:p w14:paraId="4324A4B0" w14:textId="77777777" w:rsidR="00E17EF7" w:rsidRPr="006729AE" w:rsidRDefault="00E17EF7" w:rsidP="00F166FF">
            <w:pPr>
              <w:ind w:left="216"/>
              <w:jc w:val="both"/>
              <w:rPr>
                <w:rFonts w:cs="Arial"/>
              </w:rPr>
            </w:pPr>
            <w:r w:rsidRPr="006729AE">
              <w:rPr>
                <w:rFonts w:cs="Arial"/>
              </w:rPr>
              <w:t>Demand</w:t>
            </w:r>
          </w:p>
          <w:p w14:paraId="6FCED56B" w14:textId="77777777" w:rsidR="00E17EF7" w:rsidRPr="006729AE" w:rsidRDefault="00E17EF7" w:rsidP="00F166FF">
            <w:pPr>
              <w:ind w:left="216"/>
              <w:jc w:val="both"/>
              <w:rPr>
                <w:rFonts w:cs="Arial"/>
              </w:rPr>
            </w:pPr>
            <w:r w:rsidRPr="006729AE">
              <w:rPr>
                <w:rFonts w:cs="Arial"/>
              </w:rPr>
              <w:t xml:space="preserve">Economic </w:t>
            </w:r>
            <w:r>
              <w:rPr>
                <w:rFonts w:cs="Arial"/>
              </w:rPr>
              <w:t>institutions</w:t>
            </w:r>
          </w:p>
          <w:p w14:paraId="6CDE4FC5" w14:textId="77777777" w:rsidR="00E17EF7" w:rsidRPr="006729AE" w:rsidRDefault="00E17EF7" w:rsidP="00F166FF">
            <w:pPr>
              <w:ind w:left="216"/>
              <w:jc w:val="both"/>
              <w:rPr>
                <w:rFonts w:cs="Arial"/>
              </w:rPr>
            </w:pPr>
            <w:r w:rsidRPr="006729AE">
              <w:rPr>
                <w:rFonts w:cs="Arial"/>
              </w:rPr>
              <w:t>Flow of goods</w:t>
            </w:r>
          </w:p>
          <w:p w14:paraId="27A739F8" w14:textId="77777777" w:rsidR="00E17EF7" w:rsidRPr="006729AE" w:rsidRDefault="00E17EF7" w:rsidP="00F166FF">
            <w:pPr>
              <w:ind w:left="216"/>
              <w:jc w:val="both"/>
              <w:rPr>
                <w:rFonts w:cs="Arial"/>
              </w:rPr>
            </w:pPr>
            <w:r>
              <w:rPr>
                <w:rFonts w:cs="Arial"/>
              </w:rPr>
              <w:t>Freedom</w:t>
            </w:r>
          </w:p>
          <w:p w14:paraId="5567AD3E" w14:textId="77777777" w:rsidR="00E17EF7" w:rsidRDefault="00E17EF7" w:rsidP="00F166FF">
            <w:pPr>
              <w:ind w:left="216"/>
              <w:jc w:val="both"/>
              <w:rPr>
                <w:rFonts w:cs="Arial"/>
              </w:rPr>
            </w:pPr>
            <w:r>
              <w:rPr>
                <w:rFonts w:cs="Arial"/>
              </w:rPr>
              <w:t>Liberty</w:t>
            </w:r>
          </w:p>
          <w:p w14:paraId="056E0EAD" w14:textId="77777777" w:rsidR="00E17EF7" w:rsidRPr="006729AE" w:rsidRDefault="00E17EF7" w:rsidP="00F166FF">
            <w:pPr>
              <w:ind w:left="216"/>
              <w:jc w:val="both"/>
              <w:rPr>
                <w:rFonts w:cs="Arial"/>
              </w:rPr>
            </w:pPr>
            <w:r w:rsidRPr="006729AE">
              <w:rPr>
                <w:rFonts w:cs="Arial"/>
              </w:rPr>
              <w:lastRenderedPageBreak/>
              <w:t>Market</w:t>
            </w:r>
          </w:p>
          <w:p w14:paraId="6A35AC95" w14:textId="77777777" w:rsidR="00E17EF7" w:rsidRPr="006729AE" w:rsidRDefault="00E17EF7" w:rsidP="00F166FF">
            <w:pPr>
              <w:ind w:left="216"/>
              <w:jc w:val="both"/>
              <w:rPr>
                <w:rFonts w:cs="Arial"/>
              </w:rPr>
            </w:pPr>
            <w:r w:rsidRPr="006729AE">
              <w:rPr>
                <w:rFonts w:cs="Arial"/>
              </w:rPr>
              <w:t>Price</w:t>
            </w:r>
          </w:p>
          <w:p w14:paraId="282AB0A3" w14:textId="77777777" w:rsidR="00E17EF7" w:rsidRPr="006729AE" w:rsidRDefault="00E17EF7" w:rsidP="00F166FF">
            <w:pPr>
              <w:ind w:left="216"/>
              <w:jc w:val="both"/>
              <w:rPr>
                <w:rFonts w:cs="Arial"/>
              </w:rPr>
            </w:pPr>
            <w:r w:rsidRPr="006729AE">
              <w:rPr>
                <w:rFonts w:cs="Arial"/>
              </w:rPr>
              <w:t>Supply</w:t>
            </w:r>
          </w:p>
          <w:p w14:paraId="08C73542" w14:textId="77777777" w:rsidR="00E17EF7" w:rsidRDefault="00E17EF7" w:rsidP="00F166FF">
            <w:pPr>
              <w:pStyle w:val="Footer"/>
              <w:ind w:left="216"/>
              <w:jc w:val="both"/>
            </w:pPr>
            <w:r w:rsidRPr="006729AE">
              <w:rPr>
                <w:rFonts w:cs="Arial"/>
              </w:rPr>
              <w:t>Transaction</w:t>
            </w:r>
          </w:p>
        </w:tc>
      </w:tr>
      <w:tr w:rsidR="00E17EF7" w14:paraId="0C0EA64B" w14:textId="77777777" w:rsidTr="00F166FF">
        <w:trPr>
          <w:trHeight w:val="1511"/>
        </w:trPr>
        <w:tc>
          <w:tcPr>
            <w:tcW w:w="2522" w:type="dxa"/>
            <w:tcBorders>
              <w:bottom w:val="single" w:sz="4" w:space="0" w:color="auto"/>
            </w:tcBorders>
          </w:tcPr>
          <w:p w14:paraId="50BC2F7D" w14:textId="77777777" w:rsidR="00E17EF7" w:rsidRDefault="00E17EF7" w:rsidP="00F166FF">
            <w:pPr>
              <w:rPr>
                <w:rFonts w:cs="Arial"/>
                <w:b/>
              </w:rPr>
            </w:pPr>
          </w:p>
          <w:p w14:paraId="5E76BA01" w14:textId="77777777" w:rsidR="00E17EF7" w:rsidRPr="00F90848" w:rsidRDefault="00E17EF7" w:rsidP="00F166FF">
            <w:pPr>
              <w:rPr>
                <w:rFonts w:cs="Arial"/>
                <w:b/>
              </w:rPr>
            </w:pPr>
            <w:r w:rsidRPr="00F90848">
              <w:rPr>
                <w:rFonts w:cs="Arial"/>
                <w:b/>
              </w:rPr>
              <w:t>6.3 Scarcity and Choice</w:t>
            </w:r>
          </w:p>
          <w:p w14:paraId="0BCAB246" w14:textId="77777777" w:rsidR="00E17EF7" w:rsidRPr="00F90848" w:rsidRDefault="00E17EF7" w:rsidP="00F166FF"/>
        </w:tc>
        <w:tc>
          <w:tcPr>
            <w:tcW w:w="2303" w:type="dxa"/>
            <w:tcBorders>
              <w:bottom w:val="single" w:sz="4" w:space="0" w:color="auto"/>
            </w:tcBorders>
          </w:tcPr>
          <w:p w14:paraId="7A25EF35" w14:textId="77777777" w:rsidR="00E17EF7" w:rsidRDefault="00E17EF7" w:rsidP="00F166FF"/>
          <w:p w14:paraId="1C56C4E9" w14:textId="77777777" w:rsidR="00E17EF7" w:rsidRDefault="00E17EF7" w:rsidP="00F166FF">
            <w:r w:rsidRPr="001D22A5">
              <w:t>Governments and their citizens distribute resources, trade goods</w:t>
            </w:r>
            <w:r>
              <w:t>,</w:t>
            </w:r>
            <w:r w:rsidRPr="001D22A5">
              <w:t xml:space="preserve"> and services to balance freedom and liberty.</w:t>
            </w:r>
          </w:p>
        </w:tc>
        <w:tc>
          <w:tcPr>
            <w:tcW w:w="2304" w:type="dxa"/>
            <w:tcBorders>
              <w:bottom w:val="single" w:sz="4" w:space="0" w:color="auto"/>
            </w:tcBorders>
          </w:tcPr>
          <w:p w14:paraId="47CCCD79" w14:textId="77777777" w:rsidR="00E17EF7" w:rsidRDefault="00E17EF7" w:rsidP="00F166FF"/>
          <w:p w14:paraId="16F388F4" w14:textId="77777777" w:rsidR="00E17EF7" w:rsidRPr="001D22A5" w:rsidRDefault="00E17EF7" w:rsidP="00F166FF">
            <w:r>
              <w:t xml:space="preserve">Scarcity and choice affect the allocation of resources. </w:t>
            </w:r>
          </w:p>
        </w:tc>
        <w:tc>
          <w:tcPr>
            <w:tcW w:w="2303" w:type="dxa"/>
            <w:tcBorders>
              <w:bottom w:val="single" w:sz="4" w:space="0" w:color="auto"/>
            </w:tcBorders>
          </w:tcPr>
          <w:p w14:paraId="17D9C4FF" w14:textId="77777777" w:rsidR="00E17EF7" w:rsidRDefault="00E17EF7" w:rsidP="00F166FF"/>
          <w:p w14:paraId="186721A3" w14:textId="77777777" w:rsidR="00E17EF7" w:rsidRPr="001D22A5" w:rsidRDefault="00E17EF7" w:rsidP="00F166FF">
            <w:r w:rsidRPr="001D22A5">
              <w:t>How does unlimited wants with limited resources impact government?</w:t>
            </w:r>
          </w:p>
        </w:tc>
        <w:tc>
          <w:tcPr>
            <w:tcW w:w="2304" w:type="dxa"/>
            <w:tcBorders>
              <w:bottom w:val="single" w:sz="4" w:space="0" w:color="auto"/>
            </w:tcBorders>
          </w:tcPr>
          <w:p w14:paraId="47822A21" w14:textId="77777777" w:rsidR="00E17EF7" w:rsidRDefault="00E17EF7" w:rsidP="00F166FF">
            <w:pPr>
              <w:pStyle w:val="ListParagraph"/>
              <w:autoSpaceDE w:val="0"/>
              <w:autoSpaceDN w:val="0"/>
              <w:adjustRightInd w:val="0"/>
              <w:spacing w:after="0" w:line="240" w:lineRule="auto"/>
              <w:ind w:left="120"/>
              <w:rPr>
                <w:rFonts w:cs="Arial"/>
              </w:rPr>
            </w:pPr>
          </w:p>
          <w:p w14:paraId="67970B81" w14:textId="77777777" w:rsidR="00E17EF7" w:rsidRDefault="00E17EF7" w:rsidP="00F166FF">
            <w:pPr>
              <w:pStyle w:val="ListParagraph"/>
              <w:autoSpaceDE w:val="0"/>
              <w:autoSpaceDN w:val="0"/>
              <w:adjustRightInd w:val="0"/>
              <w:spacing w:after="0" w:line="240" w:lineRule="auto"/>
              <w:ind w:left="120"/>
              <w:rPr>
                <w:rFonts w:cs="Arial"/>
              </w:rPr>
            </w:pPr>
            <w:r>
              <w:rPr>
                <w:rFonts w:cs="Arial"/>
              </w:rPr>
              <w:t>Refer to the grade band in the academic standards for specific competencies.</w:t>
            </w:r>
          </w:p>
          <w:p w14:paraId="28A133B3" w14:textId="77777777" w:rsidR="00E17EF7" w:rsidRDefault="00E17EF7" w:rsidP="00F166FF">
            <w:pPr>
              <w:pStyle w:val="ListParagraph"/>
              <w:autoSpaceDE w:val="0"/>
              <w:autoSpaceDN w:val="0"/>
              <w:adjustRightInd w:val="0"/>
              <w:spacing w:after="0" w:line="240" w:lineRule="auto"/>
              <w:ind w:left="120"/>
              <w:rPr>
                <w:rFonts w:cs="Arial"/>
              </w:rPr>
            </w:pPr>
          </w:p>
          <w:p w14:paraId="4B4919B7" w14:textId="77777777" w:rsidR="00E17EF7" w:rsidRPr="00916E4E" w:rsidRDefault="00E17EF7" w:rsidP="00F166FF">
            <w:pPr>
              <w:pStyle w:val="ListParagraph"/>
              <w:autoSpaceDE w:val="0"/>
              <w:autoSpaceDN w:val="0"/>
              <w:adjustRightInd w:val="0"/>
              <w:spacing w:after="0" w:line="240" w:lineRule="auto"/>
              <w:ind w:left="120"/>
              <w:rPr>
                <w:rFonts w:cs="Arial"/>
              </w:rPr>
            </w:pPr>
            <w:r w:rsidRPr="00805603">
              <w:rPr>
                <w:rFonts w:cs="Arial"/>
              </w:rPr>
              <w:t>Use content to demonstrate</w:t>
            </w:r>
            <w:r>
              <w:rPr>
                <w:rFonts w:cs="Arial"/>
              </w:rPr>
              <w:t>:</w:t>
            </w:r>
          </w:p>
          <w:p w14:paraId="4E6C6A74" w14:textId="77777777" w:rsidR="00E17EF7" w:rsidRPr="004D755A" w:rsidRDefault="00E17EF7" w:rsidP="00E17EF7">
            <w:pPr>
              <w:pStyle w:val="ListParagraph"/>
              <w:numPr>
                <w:ilvl w:val="0"/>
                <w:numId w:val="22"/>
              </w:numPr>
              <w:autoSpaceDE w:val="0"/>
              <w:autoSpaceDN w:val="0"/>
              <w:adjustRightInd w:val="0"/>
              <w:spacing w:after="0" w:line="240" w:lineRule="auto"/>
              <w:rPr>
                <w:rFonts w:cs="Arial"/>
                <w:bCs/>
              </w:rPr>
            </w:pPr>
            <w:r w:rsidRPr="004D755A">
              <w:rPr>
                <w:rFonts w:cs="Arial"/>
                <w:bCs/>
              </w:rPr>
              <w:t>Analytic Thinking</w:t>
            </w:r>
          </w:p>
          <w:p w14:paraId="303CD057" w14:textId="77777777" w:rsidR="00E17EF7" w:rsidRPr="004D755A" w:rsidRDefault="00E17EF7" w:rsidP="00E17EF7">
            <w:pPr>
              <w:pStyle w:val="ListParagraph"/>
              <w:numPr>
                <w:ilvl w:val="0"/>
                <w:numId w:val="22"/>
              </w:numPr>
              <w:autoSpaceDE w:val="0"/>
              <w:autoSpaceDN w:val="0"/>
              <w:adjustRightInd w:val="0"/>
              <w:spacing w:after="0" w:line="240" w:lineRule="auto"/>
              <w:rPr>
                <w:rFonts w:cs="Arial"/>
                <w:bCs/>
              </w:rPr>
            </w:pPr>
            <w:r w:rsidRPr="004D755A">
              <w:rPr>
                <w:rFonts w:cs="Arial"/>
                <w:bCs/>
              </w:rPr>
              <w:t>Critical Thinking</w:t>
            </w:r>
          </w:p>
          <w:p w14:paraId="2811582C" w14:textId="77777777" w:rsidR="00E17EF7" w:rsidRPr="004D755A" w:rsidRDefault="00E17EF7" w:rsidP="00E17EF7">
            <w:pPr>
              <w:pStyle w:val="ListParagraph"/>
              <w:numPr>
                <w:ilvl w:val="0"/>
                <w:numId w:val="22"/>
              </w:numPr>
              <w:autoSpaceDE w:val="0"/>
              <w:autoSpaceDN w:val="0"/>
              <w:adjustRightInd w:val="0"/>
              <w:spacing w:after="0" w:line="240" w:lineRule="auto"/>
              <w:rPr>
                <w:rFonts w:cs="Arial"/>
                <w:bCs/>
              </w:rPr>
            </w:pPr>
            <w:r w:rsidRPr="004D755A">
              <w:rPr>
                <w:rFonts w:cs="Arial"/>
                <w:bCs/>
              </w:rPr>
              <w:t>Strategic Thinking</w:t>
            </w:r>
          </w:p>
          <w:p w14:paraId="3C705D29" w14:textId="77777777" w:rsidR="00E17EF7" w:rsidRPr="004B4481" w:rsidRDefault="00E17EF7" w:rsidP="00E17EF7">
            <w:pPr>
              <w:pStyle w:val="ListParagraph"/>
              <w:numPr>
                <w:ilvl w:val="0"/>
                <w:numId w:val="22"/>
              </w:numPr>
              <w:autoSpaceDE w:val="0"/>
              <w:autoSpaceDN w:val="0"/>
              <w:adjustRightInd w:val="0"/>
              <w:spacing w:after="0" w:line="240" w:lineRule="auto"/>
              <w:jc w:val="both"/>
              <w:rPr>
                <w:rFonts w:cs="Arial"/>
                <w:bCs/>
              </w:rPr>
            </w:pPr>
            <w:r w:rsidRPr="004D755A">
              <w:rPr>
                <w:rFonts w:cs="Arial"/>
                <w:bCs/>
              </w:rPr>
              <w:t>Chronological Thinking</w:t>
            </w:r>
          </w:p>
        </w:tc>
        <w:tc>
          <w:tcPr>
            <w:tcW w:w="2304" w:type="dxa"/>
            <w:tcBorders>
              <w:bottom w:val="single" w:sz="4" w:space="0" w:color="auto"/>
            </w:tcBorders>
          </w:tcPr>
          <w:p w14:paraId="3DB2CB2E" w14:textId="77777777" w:rsidR="00E17EF7" w:rsidRDefault="00E17EF7" w:rsidP="00F166FF"/>
          <w:p w14:paraId="0F298306" w14:textId="77777777" w:rsidR="00E17EF7" w:rsidRDefault="00E17EF7" w:rsidP="00F166FF">
            <w:pPr>
              <w:pStyle w:val="Footer"/>
            </w:pPr>
            <w:r>
              <w:t>Key terms</w:t>
            </w:r>
            <w:r w:rsidRPr="00970C5C">
              <w:t xml:space="preserve"> </w:t>
            </w:r>
            <w:r>
              <w:t>in addition to the g</w:t>
            </w:r>
            <w:r w:rsidRPr="00970C5C">
              <w:t>lossary of terms from the Academic Standards document</w:t>
            </w:r>
            <w:r>
              <w:t>:</w:t>
            </w:r>
            <w:r w:rsidRPr="00970C5C">
              <w:t xml:space="preserve"> </w:t>
            </w:r>
          </w:p>
          <w:p w14:paraId="46943274" w14:textId="77777777" w:rsidR="00E17EF7" w:rsidRDefault="00E17EF7" w:rsidP="00F166FF">
            <w:pPr>
              <w:ind w:left="252"/>
            </w:pPr>
            <w:r>
              <w:t>Choice</w:t>
            </w:r>
          </w:p>
          <w:p w14:paraId="3E606B9A" w14:textId="77777777" w:rsidR="00E17EF7" w:rsidRDefault="00E17EF7" w:rsidP="00F166FF">
            <w:pPr>
              <w:ind w:left="252"/>
            </w:pPr>
            <w:r>
              <w:t>Costs</w:t>
            </w:r>
          </w:p>
          <w:p w14:paraId="140CB629" w14:textId="77777777" w:rsidR="00E17EF7" w:rsidRDefault="00E17EF7" w:rsidP="00F166FF">
            <w:pPr>
              <w:ind w:left="252"/>
            </w:pPr>
            <w:r>
              <w:t>Distribution</w:t>
            </w:r>
          </w:p>
          <w:p w14:paraId="46B4F3BF" w14:textId="77777777" w:rsidR="00E17EF7" w:rsidRDefault="00E17EF7" w:rsidP="00F166FF">
            <w:pPr>
              <w:ind w:left="252"/>
            </w:pPr>
            <w:r>
              <w:t>Opportunity cost</w:t>
            </w:r>
          </w:p>
          <w:p w14:paraId="26F7D0B6" w14:textId="77777777" w:rsidR="00E17EF7" w:rsidRPr="001D22A5" w:rsidRDefault="00E17EF7" w:rsidP="00F166FF">
            <w:pPr>
              <w:ind w:left="252"/>
            </w:pPr>
            <w:r>
              <w:t>Scarcity</w:t>
            </w:r>
          </w:p>
        </w:tc>
      </w:tr>
      <w:tr w:rsidR="00E17EF7" w14:paraId="51327B6E" w14:textId="77777777" w:rsidTr="00F166FF">
        <w:trPr>
          <w:trHeight w:val="80"/>
        </w:trPr>
        <w:tc>
          <w:tcPr>
            <w:tcW w:w="2522" w:type="dxa"/>
            <w:tcBorders>
              <w:bottom w:val="single" w:sz="4" w:space="0" w:color="auto"/>
            </w:tcBorders>
          </w:tcPr>
          <w:p w14:paraId="290E4C5C" w14:textId="77777777" w:rsidR="00E17EF7" w:rsidRDefault="00E17EF7" w:rsidP="00F166FF">
            <w:pPr>
              <w:rPr>
                <w:rFonts w:cs="Arial"/>
                <w:b/>
              </w:rPr>
            </w:pPr>
          </w:p>
          <w:p w14:paraId="24943958" w14:textId="77777777" w:rsidR="00E17EF7" w:rsidRPr="00F90848" w:rsidRDefault="00E17EF7" w:rsidP="00F166FF">
            <w:pPr>
              <w:rPr>
                <w:rFonts w:cs="Arial"/>
                <w:b/>
              </w:rPr>
            </w:pPr>
            <w:r w:rsidRPr="00F90848">
              <w:rPr>
                <w:rFonts w:cs="Arial"/>
                <w:b/>
              </w:rPr>
              <w:t>6.4 Economic Interdependence</w:t>
            </w:r>
          </w:p>
          <w:p w14:paraId="6568A93A" w14:textId="77777777" w:rsidR="00E17EF7" w:rsidRPr="00F90848" w:rsidRDefault="00E17EF7" w:rsidP="00F166FF"/>
        </w:tc>
        <w:tc>
          <w:tcPr>
            <w:tcW w:w="2303" w:type="dxa"/>
            <w:tcBorders>
              <w:bottom w:val="single" w:sz="4" w:space="0" w:color="auto"/>
            </w:tcBorders>
          </w:tcPr>
          <w:p w14:paraId="7B31021D" w14:textId="77777777" w:rsidR="00E17EF7" w:rsidRDefault="00E17EF7" w:rsidP="00F166FF">
            <w:pPr>
              <w:rPr>
                <w:rFonts w:cs="Arial"/>
              </w:rPr>
            </w:pPr>
          </w:p>
          <w:p w14:paraId="222B0FE4" w14:textId="77777777" w:rsidR="00E17EF7" w:rsidRDefault="00E17EF7" w:rsidP="00F166FF">
            <w:r w:rsidRPr="00F90848">
              <w:rPr>
                <w:rFonts w:cs="Arial"/>
              </w:rPr>
              <w:t>The exchange of ideas, goods</w:t>
            </w:r>
            <w:r>
              <w:rPr>
                <w:rFonts w:cs="Arial"/>
              </w:rPr>
              <w:t>,</w:t>
            </w:r>
            <w:r w:rsidRPr="00F90848">
              <w:rPr>
                <w:rFonts w:cs="Arial"/>
              </w:rPr>
              <w:t xml:space="preserve"> and services </w:t>
            </w:r>
            <w:r>
              <w:rPr>
                <w:rFonts w:cs="Arial"/>
              </w:rPr>
              <w:t>a</w:t>
            </w:r>
            <w:r w:rsidRPr="00F90848">
              <w:rPr>
                <w:rFonts w:cs="Arial"/>
              </w:rPr>
              <w:t>ffects the common welfare and the balance of freedom and liberty.</w:t>
            </w:r>
          </w:p>
        </w:tc>
        <w:tc>
          <w:tcPr>
            <w:tcW w:w="2304" w:type="dxa"/>
            <w:tcBorders>
              <w:bottom w:val="single" w:sz="4" w:space="0" w:color="auto"/>
            </w:tcBorders>
          </w:tcPr>
          <w:p w14:paraId="690D7352" w14:textId="77777777" w:rsidR="00E17EF7" w:rsidRDefault="00E17EF7" w:rsidP="00F166FF"/>
          <w:p w14:paraId="440DF44B" w14:textId="77777777" w:rsidR="00E17EF7" w:rsidRPr="00F90848" w:rsidRDefault="00E17EF7" w:rsidP="00F166FF">
            <w:r>
              <w:t>Trading Ideas, goods, and services affect decisions and events in many areas.</w:t>
            </w:r>
          </w:p>
        </w:tc>
        <w:tc>
          <w:tcPr>
            <w:tcW w:w="2303" w:type="dxa"/>
            <w:tcBorders>
              <w:bottom w:val="single" w:sz="4" w:space="0" w:color="auto"/>
            </w:tcBorders>
          </w:tcPr>
          <w:p w14:paraId="6661C37A" w14:textId="77777777" w:rsidR="00E17EF7" w:rsidRDefault="00E17EF7" w:rsidP="00F166FF">
            <w:pPr>
              <w:rPr>
                <w:rFonts w:eastAsia="Times New Roman" w:cs="Arial"/>
              </w:rPr>
            </w:pPr>
          </w:p>
          <w:p w14:paraId="4F94FE2E" w14:textId="77777777" w:rsidR="00E17EF7" w:rsidRPr="00F90848" w:rsidRDefault="00E17EF7" w:rsidP="00F166FF">
            <w:r>
              <w:rPr>
                <w:rFonts w:eastAsia="Times New Roman" w:cs="Arial"/>
              </w:rPr>
              <w:t>H</w:t>
            </w:r>
            <w:r w:rsidRPr="00F90848">
              <w:rPr>
                <w:rFonts w:eastAsia="Times New Roman" w:cs="Arial"/>
              </w:rPr>
              <w:t>ow does interdependence among nations affect the balance of freedom and liberty in its citizens?</w:t>
            </w:r>
          </w:p>
        </w:tc>
        <w:tc>
          <w:tcPr>
            <w:tcW w:w="2304" w:type="dxa"/>
            <w:tcBorders>
              <w:bottom w:val="single" w:sz="4" w:space="0" w:color="auto"/>
            </w:tcBorders>
          </w:tcPr>
          <w:p w14:paraId="21E802E7" w14:textId="77777777" w:rsidR="00E17EF7" w:rsidRDefault="00E17EF7" w:rsidP="00F166FF">
            <w:pPr>
              <w:autoSpaceDE w:val="0"/>
              <w:autoSpaceDN w:val="0"/>
              <w:adjustRightInd w:val="0"/>
              <w:ind w:left="360"/>
              <w:rPr>
                <w:rFonts w:cs="Arial"/>
                <w:bCs/>
              </w:rPr>
            </w:pPr>
          </w:p>
          <w:p w14:paraId="5CC429BD" w14:textId="77777777" w:rsidR="00E17EF7" w:rsidRDefault="00E17EF7" w:rsidP="00F166FF">
            <w:pPr>
              <w:pStyle w:val="ListParagraph"/>
              <w:autoSpaceDE w:val="0"/>
              <w:autoSpaceDN w:val="0"/>
              <w:adjustRightInd w:val="0"/>
              <w:spacing w:after="0" w:line="240" w:lineRule="auto"/>
              <w:ind w:left="120"/>
              <w:rPr>
                <w:rFonts w:cs="Arial"/>
              </w:rPr>
            </w:pPr>
            <w:r>
              <w:rPr>
                <w:rFonts w:cs="Arial"/>
              </w:rPr>
              <w:t>Refer to the grade band in the academic standards for specific competencies.</w:t>
            </w:r>
          </w:p>
          <w:p w14:paraId="6C821EFC" w14:textId="77777777" w:rsidR="00E17EF7" w:rsidRDefault="00E17EF7" w:rsidP="00F166FF">
            <w:pPr>
              <w:pStyle w:val="ListParagraph"/>
              <w:autoSpaceDE w:val="0"/>
              <w:autoSpaceDN w:val="0"/>
              <w:adjustRightInd w:val="0"/>
              <w:spacing w:after="0" w:line="240" w:lineRule="auto"/>
              <w:ind w:left="120"/>
              <w:rPr>
                <w:rFonts w:cs="Arial"/>
              </w:rPr>
            </w:pPr>
          </w:p>
          <w:p w14:paraId="56EB95E4" w14:textId="77777777" w:rsidR="00E17EF7" w:rsidRPr="00916E4E" w:rsidRDefault="00E17EF7" w:rsidP="00F166FF">
            <w:pPr>
              <w:pStyle w:val="ListParagraph"/>
              <w:autoSpaceDE w:val="0"/>
              <w:autoSpaceDN w:val="0"/>
              <w:adjustRightInd w:val="0"/>
              <w:spacing w:after="0" w:line="240" w:lineRule="auto"/>
              <w:ind w:left="120"/>
              <w:rPr>
                <w:rFonts w:cs="Arial"/>
              </w:rPr>
            </w:pPr>
            <w:r w:rsidRPr="00805603">
              <w:rPr>
                <w:rFonts w:cs="Arial"/>
              </w:rPr>
              <w:t>Use content to demonstrate</w:t>
            </w:r>
            <w:r>
              <w:rPr>
                <w:rFonts w:cs="Arial"/>
              </w:rPr>
              <w:t>:</w:t>
            </w:r>
          </w:p>
          <w:p w14:paraId="26E23ED8" w14:textId="77777777" w:rsidR="00E17EF7" w:rsidRPr="003934D8" w:rsidRDefault="00E17EF7" w:rsidP="00E17EF7">
            <w:pPr>
              <w:pStyle w:val="ListParagraph"/>
              <w:numPr>
                <w:ilvl w:val="0"/>
                <w:numId w:val="25"/>
              </w:numPr>
              <w:autoSpaceDE w:val="0"/>
              <w:autoSpaceDN w:val="0"/>
              <w:adjustRightInd w:val="0"/>
              <w:spacing w:after="0" w:line="240" w:lineRule="auto"/>
              <w:rPr>
                <w:rFonts w:cs="Arial"/>
                <w:bCs/>
              </w:rPr>
            </w:pPr>
            <w:r w:rsidRPr="003934D8">
              <w:rPr>
                <w:rFonts w:cs="Arial"/>
                <w:bCs/>
              </w:rPr>
              <w:t>Analytic Thinking</w:t>
            </w:r>
          </w:p>
          <w:p w14:paraId="5091B757" w14:textId="77777777" w:rsidR="00E17EF7" w:rsidRPr="003934D8" w:rsidRDefault="00E17EF7" w:rsidP="00E17EF7">
            <w:pPr>
              <w:pStyle w:val="ListParagraph"/>
              <w:numPr>
                <w:ilvl w:val="0"/>
                <w:numId w:val="25"/>
              </w:numPr>
              <w:autoSpaceDE w:val="0"/>
              <w:autoSpaceDN w:val="0"/>
              <w:adjustRightInd w:val="0"/>
              <w:spacing w:after="0" w:line="240" w:lineRule="auto"/>
              <w:rPr>
                <w:rFonts w:cs="Arial"/>
                <w:bCs/>
              </w:rPr>
            </w:pPr>
            <w:r w:rsidRPr="003934D8">
              <w:rPr>
                <w:rFonts w:cs="Arial"/>
                <w:bCs/>
              </w:rPr>
              <w:t>Critical Thinking</w:t>
            </w:r>
          </w:p>
          <w:p w14:paraId="01335A67" w14:textId="77777777" w:rsidR="00E17EF7" w:rsidRPr="003934D8" w:rsidRDefault="00E17EF7" w:rsidP="00E17EF7">
            <w:pPr>
              <w:pStyle w:val="ListParagraph"/>
              <w:numPr>
                <w:ilvl w:val="0"/>
                <w:numId w:val="25"/>
              </w:numPr>
              <w:autoSpaceDE w:val="0"/>
              <w:autoSpaceDN w:val="0"/>
              <w:adjustRightInd w:val="0"/>
              <w:spacing w:after="0" w:line="240" w:lineRule="auto"/>
              <w:rPr>
                <w:rFonts w:cs="Arial"/>
                <w:bCs/>
              </w:rPr>
            </w:pPr>
            <w:r w:rsidRPr="003934D8">
              <w:rPr>
                <w:rFonts w:cs="Arial"/>
                <w:bCs/>
              </w:rPr>
              <w:lastRenderedPageBreak/>
              <w:t>Strategic Thinking</w:t>
            </w:r>
          </w:p>
          <w:p w14:paraId="2A1FD412" w14:textId="77777777" w:rsidR="00E17EF7" w:rsidRPr="00E313EF" w:rsidRDefault="00E17EF7" w:rsidP="00E17EF7">
            <w:pPr>
              <w:pStyle w:val="ListParagraph"/>
              <w:numPr>
                <w:ilvl w:val="0"/>
                <w:numId w:val="25"/>
              </w:numPr>
              <w:autoSpaceDE w:val="0"/>
              <w:autoSpaceDN w:val="0"/>
              <w:adjustRightInd w:val="0"/>
              <w:spacing w:after="0" w:line="240" w:lineRule="auto"/>
              <w:rPr>
                <w:rFonts w:cs="Arial"/>
                <w:bCs/>
              </w:rPr>
            </w:pPr>
            <w:r w:rsidRPr="003934D8">
              <w:rPr>
                <w:rFonts w:cs="Arial"/>
                <w:bCs/>
              </w:rPr>
              <w:t>Chronological Thinking</w:t>
            </w:r>
          </w:p>
        </w:tc>
        <w:tc>
          <w:tcPr>
            <w:tcW w:w="2304" w:type="dxa"/>
            <w:tcBorders>
              <w:bottom w:val="single" w:sz="4" w:space="0" w:color="auto"/>
            </w:tcBorders>
          </w:tcPr>
          <w:p w14:paraId="2217884A" w14:textId="77777777" w:rsidR="00E17EF7" w:rsidRDefault="00E17EF7" w:rsidP="00F166FF">
            <w:pPr>
              <w:rPr>
                <w:rFonts w:cs="Arial"/>
              </w:rPr>
            </w:pPr>
          </w:p>
          <w:p w14:paraId="7BD44460" w14:textId="77777777" w:rsidR="00E17EF7" w:rsidRDefault="00E17EF7" w:rsidP="00F166FF">
            <w:pPr>
              <w:pStyle w:val="Footer"/>
            </w:pPr>
            <w:r>
              <w:t>Key terms</w:t>
            </w:r>
            <w:r w:rsidRPr="00970C5C">
              <w:t xml:space="preserve"> </w:t>
            </w:r>
            <w:r>
              <w:t>in addition to the g</w:t>
            </w:r>
            <w:r w:rsidRPr="00970C5C">
              <w:t>lossary of terms from the Academic Standards document</w:t>
            </w:r>
            <w:r>
              <w:t>:</w:t>
            </w:r>
            <w:r w:rsidRPr="00970C5C">
              <w:t xml:space="preserve"> </w:t>
            </w:r>
          </w:p>
          <w:p w14:paraId="195015FE" w14:textId="77777777" w:rsidR="00E17EF7" w:rsidRDefault="00E17EF7" w:rsidP="00F166FF">
            <w:pPr>
              <w:ind w:left="252"/>
              <w:rPr>
                <w:rFonts w:cs="Arial"/>
              </w:rPr>
            </w:pPr>
            <w:r>
              <w:rPr>
                <w:rFonts w:cs="Arial"/>
              </w:rPr>
              <w:t>Capital</w:t>
            </w:r>
          </w:p>
          <w:p w14:paraId="30687DED" w14:textId="77777777" w:rsidR="00E17EF7" w:rsidRDefault="00E17EF7" w:rsidP="00F166FF">
            <w:pPr>
              <w:ind w:left="396" w:hanging="180"/>
              <w:rPr>
                <w:rFonts w:cs="Arial"/>
              </w:rPr>
            </w:pPr>
            <w:r>
              <w:rPr>
                <w:rFonts w:cs="Arial"/>
              </w:rPr>
              <w:t xml:space="preserve">Distribution </w:t>
            </w:r>
            <w:r w:rsidRPr="00837AF4">
              <w:rPr>
                <w:rFonts w:cs="Arial"/>
              </w:rPr>
              <w:t>resources</w:t>
            </w:r>
          </w:p>
          <w:p w14:paraId="33B3BFF8" w14:textId="77777777" w:rsidR="00E17EF7" w:rsidRDefault="00E17EF7" w:rsidP="00F166FF">
            <w:pPr>
              <w:ind w:left="252"/>
              <w:rPr>
                <w:rFonts w:cs="Arial"/>
              </w:rPr>
            </w:pPr>
            <w:r>
              <w:rPr>
                <w:rFonts w:cs="Arial"/>
              </w:rPr>
              <w:t>Interdependence</w:t>
            </w:r>
          </w:p>
          <w:p w14:paraId="11D862E4" w14:textId="77777777" w:rsidR="00E17EF7" w:rsidRDefault="00E17EF7" w:rsidP="00F166FF">
            <w:pPr>
              <w:ind w:left="252"/>
              <w:rPr>
                <w:rFonts w:cs="Arial"/>
              </w:rPr>
            </w:pPr>
            <w:r>
              <w:rPr>
                <w:rFonts w:cs="Arial"/>
              </w:rPr>
              <w:t>Labor</w:t>
            </w:r>
          </w:p>
          <w:p w14:paraId="3556777B" w14:textId="77777777" w:rsidR="00E17EF7" w:rsidRPr="00F90848" w:rsidRDefault="00E17EF7" w:rsidP="00F166FF">
            <w:pPr>
              <w:rPr>
                <w:rFonts w:cs="Arial"/>
              </w:rPr>
            </w:pPr>
          </w:p>
        </w:tc>
      </w:tr>
      <w:tr w:rsidR="00E17EF7" w14:paraId="411E6167" w14:textId="77777777" w:rsidTr="00F166FF">
        <w:trPr>
          <w:trHeight w:val="80"/>
        </w:trPr>
        <w:tc>
          <w:tcPr>
            <w:tcW w:w="2522" w:type="dxa"/>
            <w:tcBorders>
              <w:bottom w:val="single" w:sz="4" w:space="0" w:color="auto"/>
            </w:tcBorders>
          </w:tcPr>
          <w:p w14:paraId="18B60B52" w14:textId="77777777" w:rsidR="00E17EF7" w:rsidRPr="00F90848" w:rsidRDefault="00E17EF7" w:rsidP="00F166FF">
            <w:pPr>
              <w:rPr>
                <w:rFonts w:cs="Arial"/>
                <w:b/>
              </w:rPr>
            </w:pPr>
            <w:r w:rsidRPr="00F90848">
              <w:rPr>
                <w:rFonts w:cs="Arial"/>
                <w:b/>
              </w:rPr>
              <w:t>6.5 Work and Earnings</w:t>
            </w:r>
          </w:p>
          <w:p w14:paraId="1ADD12E5" w14:textId="77777777" w:rsidR="00E17EF7" w:rsidRDefault="00E17EF7" w:rsidP="00F166FF">
            <w:pPr>
              <w:rPr>
                <w:rFonts w:cs="Arial"/>
                <w:b/>
              </w:rPr>
            </w:pPr>
          </w:p>
        </w:tc>
        <w:tc>
          <w:tcPr>
            <w:tcW w:w="2303" w:type="dxa"/>
            <w:tcBorders>
              <w:bottom w:val="single" w:sz="4" w:space="0" w:color="auto"/>
            </w:tcBorders>
          </w:tcPr>
          <w:p w14:paraId="2E2AA752" w14:textId="77777777" w:rsidR="00E17EF7" w:rsidRDefault="00E17EF7" w:rsidP="00F166FF">
            <w:pPr>
              <w:rPr>
                <w:rFonts w:cs="Arial"/>
              </w:rPr>
            </w:pPr>
            <w:r w:rsidRPr="00F90848">
              <w:rPr>
                <w:rFonts w:cs="Arial"/>
              </w:rPr>
              <w:t>The work and earnings in various markets impact the balance of freedom and liberty.</w:t>
            </w:r>
          </w:p>
        </w:tc>
        <w:tc>
          <w:tcPr>
            <w:tcW w:w="2304" w:type="dxa"/>
            <w:tcBorders>
              <w:bottom w:val="single" w:sz="4" w:space="0" w:color="auto"/>
            </w:tcBorders>
          </w:tcPr>
          <w:p w14:paraId="3561BD3F" w14:textId="77777777" w:rsidR="00E17EF7" w:rsidRDefault="00E17EF7" w:rsidP="00F166FF">
            <w:r>
              <w:t>There are costs and benefits from all choices in society.</w:t>
            </w:r>
          </w:p>
        </w:tc>
        <w:tc>
          <w:tcPr>
            <w:tcW w:w="2303" w:type="dxa"/>
            <w:tcBorders>
              <w:bottom w:val="single" w:sz="4" w:space="0" w:color="auto"/>
            </w:tcBorders>
          </w:tcPr>
          <w:p w14:paraId="01A5E62B" w14:textId="77777777" w:rsidR="00E17EF7" w:rsidRDefault="00E17EF7" w:rsidP="00F166FF">
            <w:pPr>
              <w:rPr>
                <w:rFonts w:eastAsia="Times New Roman" w:cs="Arial"/>
              </w:rPr>
            </w:pPr>
            <w:r w:rsidRPr="00F90848">
              <w:rPr>
                <w:rFonts w:eastAsia="Times New Roman" w:cs="Arial"/>
              </w:rPr>
              <w:t>How does the distribution of wealth reflect the control of freedom and liberty?</w:t>
            </w:r>
          </w:p>
        </w:tc>
        <w:tc>
          <w:tcPr>
            <w:tcW w:w="2304" w:type="dxa"/>
            <w:tcBorders>
              <w:bottom w:val="single" w:sz="4" w:space="0" w:color="auto"/>
            </w:tcBorders>
          </w:tcPr>
          <w:p w14:paraId="547BAFA6" w14:textId="77777777" w:rsidR="00E17EF7" w:rsidRDefault="00E17EF7" w:rsidP="00F166FF">
            <w:pPr>
              <w:pStyle w:val="ListParagraph"/>
              <w:autoSpaceDE w:val="0"/>
              <w:autoSpaceDN w:val="0"/>
              <w:adjustRightInd w:val="0"/>
              <w:spacing w:after="0" w:line="240" w:lineRule="auto"/>
              <w:ind w:left="120"/>
              <w:rPr>
                <w:rFonts w:cs="Arial"/>
              </w:rPr>
            </w:pPr>
            <w:r>
              <w:rPr>
                <w:rFonts w:cs="Arial"/>
              </w:rPr>
              <w:t>Refer to the grade band in the academic standards for specific competencies.</w:t>
            </w:r>
          </w:p>
          <w:p w14:paraId="280E5DB5" w14:textId="77777777" w:rsidR="00E17EF7" w:rsidRDefault="00E17EF7" w:rsidP="00F166FF">
            <w:pPr>
              <w:pStyle w:val="ListParagraph"/>
              <w:autoSpaceDE w:val="0"/>
              <w:autoSpaceDN w:val="0"/>
              <w:adjustRightInd w:val="0"/>
              <w:spacing w:after="0" w:line="240" w:lineRule="auto"/>
              <w:ind w:left="120"/>
              <w:rPr>
                <w:rFonts w:cs="Arial"/>
              </w:rPr>
            </w:pPr>
          </w:p>
          <w:p w14:paraId="4A2DA4FF" w14:textId="77777777" w:rsidR="00E17EF7" w:rsidRPr="00916E4E" w:rsidRDefault="00E17EF7" w:rsidP="00F166FF">
            <w:pPr>
              <w:pStyle w:val="ListParagraph"/>
              <w:autoSpaceDE w:val="0"/>
              <w:autoSpaceDN w:val="0"/>
              <w:adjustRightInd w:val="0"/>
              <w:spacing w:after="0" w:line="240" w:lineRule="auto"/>
              <w:ind w:left="120"/>
              <w:rPr>
                <w:rFonts w:cs="Arial"/>
              </w:rPr>
            </w:pPr>
            <w:r w:rsidRPr="00805603">
              <w:rPr>
                <w:rFonts w:cs="Arial"/>
              </w:rPr>
              <w:t>Use content to demonstrate</w:t>
            </w:r>
            <w:r>
              <w:rPr>
                <w:rFonts w:cs="Arial"/>
              </w:rPr>
              <w:t>:</w:t>
            </w:r>
          </w:p>
          <w:p w14:paraId="541FA5F9" w14:textId="77777777" w:rsidR="00E17EF7" w:rsidRPr="003934D8" w:rsidRDefault="00E17EF7" w:rsidP="00E17EF7">
            <w:pPr>
              <w:pStyle w:val="ListParagraph"/>
              <w:numPr>
                <w:ilvl w:val="0"/>
                <w:numId w:val="29"/>
              </w:numPr>
              <w:autoSpaceDE w:val="0"/>
              <w:autoSpaceDN w:val="0"/>
              <w:adjustRightInd w:val="0"/>
              <w:spacing w:after="0" w:line="240" w:lineRule="auto"/>
              <w:rPr>
                <w:rFonts w:cs="Arial"/>
                <w:bCs/>
              </w:rPr>
            </w:pPr>
            <w:r w:rsidRPr="003934D8">
              <w:rPr>
                <w:rFonts w:cs="Arial"/>
                <w:bCs/>
              </w:rPr>
              <w:t>Analytic Thinking</w:t>
            </w:r>
          </w:p>
          <w:p w14:paraId="5D2F2B67" w14:textId="77777777" w:rsidR="00E17EF7" w:rsidRPr="003934D8" w:rsidRDefault="00E17EF7" w:rsidP="00E17EF7">
            <w:pPr>
              <w:pStyle w:val="ListParagraph"/>
              <w:numPr>
                <w:ilvl w:val="0"/>
                <w:numId w:val="29"/>
              </w:numPr>
              <w:autoSpaceDE w:val="0"/>
              <w:autoSpaceDN w:val="0"/>
              <w:adjustRightInd w:val="0"/>
              <w:spacing w:after="0" w:line="240" w:lineRule="auto"/>
              <w:rPr>
                <w:rFonts w:cs="Arial"/>
                <w:bCs/>
              </w:rPr>
            </w:pPr>
            <w:r w:rsidRPr="003934D8">
              <w:rPr>
                <w:rFonts w:cs="Arial"/>
                <w:bCs/>
              </w:rPr>
              <w:t>Critical Thinking</w:t>
            </w:r>
          </w:p>
          <w:p w14:paraId="75A10879" w14:textId="77777777" w:rsidR="00E17EF7" w:rsidRPr="003934D8" w:rsidRDefault="00E17EF7" w:rsidP="00E17EF7">
            <w:pPr>
              <w:pStyle w:val="ListParagraph"/>
              <w:numPr>
                <w:ilvl w:val="0"/>
                <w:numId w:val="29"/>
              </w:numPr>
              <w:autoSpaceDE w:val="0"/>
              <w:autoSpaceDN w:val="0"/>
              <w:adjustRightInd w:val="0"/>
              <w:spacing w:after="0" w:line="240" w:lineRule="auto"/>
              <w:rPr>
                <w:rFonts w:cs="Arial"/>
                <w:bCs/>
              </w:rPr>
            </w:pPr>
            <w:r w:rsidRPr="003934D8">
              <w:rPr>
                <w:rFonts w:cs="Arial"/>
                <w:bCs/>
              </w:rPr>
              <w:t>Strategic Thinking</w:t>
            </w:r>
          </w:p>
          <w:p w14:paraId="3DCF060A" w14:textId="77777777" w:rsidR="00E17EF7" w:rsidRPr="004B4481" w:rsidRDefault="00E17EF7" w:rsidP="00E17EF7">
            <w:pPr>
              <w:pStyle w:val="ListParagraph"/>
              <w:numPr>
                <w:ilvl w:val="0"/>
                <w:numId w:val="29"/>
              </w:numPr>
              <w:autoSpaceDE w:val="0"/>
              <w:autoSpaceDN w:val="0"/>
              <w:adjustRightInd w:val="0"/>
              <w:spacing w:after="0" w:line="240" w:lineRule="auto"/>
              <w:rPr>
                <w:rFonts w:cs="Arial"/>
                <w:bCs/>
              </w:rPr>
            </w:pPr>
            <w:r w:rsidRPr="003934D8">
              <w:rPr>
                <w:rFonts w:cs="Arial"/>
                <w:bCs/>
              </w:rPr>
              <w:t>Chronological Thinking</w:t>
            </w:r>
          </w:p>
        </w:tc>
        <w:tc>
          <w:tcPr>
            <w:tcW w:w="2304" w:type="dxa"/>
            <w:tcBorders>
              <w:bottom w:val="single" w:sz="4" w:space="0" w:color="auto"/>
            </w:tcBorders>
          </w:tcPr>
          <w:p w14:paraId="4A277FAE" w14:textId="77777777" w:rsidR="00E17EF7" w:rsidRDefault="00E17EF7" w:rsidP="00F166FF">
            <w:pPr>
              <w:pStyle w:val="Footer"/>
            </w:pPr>
            <w:r>
              <w:t>Key terms in addition to the g</w:t>
            </w:r>
            <w:r w:rsidRPr="00970C5C">
              <w:t>lossary of terms from the Academic Standards document</w:t>
            </w:r>
            <w:r>
              <w:t>:</w:t>
            </w:r>
            <w:r w:rsidRPr="00970C5C">
              <w:t xml:space="preserve"> </w:t>
            </w:r>
          </w:p>
          <w:p w14:paraId="685A0C14" w14:textId="77777777" w:rsidR="00E17EF7" w:rsidRDefault="00E17EF7" w:rsidP="00F166FF">
            <w:pPr>
              <w:ind w:left="162"/>
              <w:rPr>
                <w:rFonts w:cs="Arial"/>
              </w:rPr>
            </w:pPr>
            <w:r>
              <w:rPr>
                <w:rFonts w:cs="Arial"/>
              </w:rPr>
              <w:t>Benefits</w:t>
            </w:r>
          </w:p>
          <w:p w14:paraId="618E3B3F" w14:textId="77777777" w:rsidR="00E17EF7" w:rsidRDefault="00E17EF7" w:rsidP="00F166FF">
            <w:pPr>
              <w:ind w:left="162"/>
              <w:rPr>
                <w:rFonts w:cs="Arial"/>
              </w:rPr>
            </w:pPr>
            <w:r>
              <w:rPr>
                <w:rFonts w:cs="Arial"/>
              </w:rPr>
              <w:t xml:space="preserve">Costs </w:t>
            </w:r>
          </w:p>
          <w:p w14:paraId="2883D3E1" w14:textId="77777777" w:rsidR="00E17EF7" w:rsidRDefault="00E17EF7" w:rsidP="00F166FF">
            <w:pPr>
              <w:ind w:left="162"/>
              <w:rPr>
                <w:rFonts w:cs="Arial"/>
              </w:rPr>
            </w:pPr>
            <w:r>
              <w:rPr>
                <w:rFonts w:cs="Arial"/>
              </w:rPr>
              <w:t>Goods</w:t>
            </w:r>
          </w:p>
          <w:p w14:paraId="6464191B" w14:textId="77777777" w:rsidR="00E17EF7" w:rsidRDefault="00E17EF7" w:rsidP="00F166FF">
            <w:pPr>
              <w:ind w:left="162"/>
              <w:rPr>
                <w:rFonts w:cs="Arial"/>
              </w:rPr>
            </w:pPr>
            <w:r>
              <w:rPr>
                <w:rFonts w:cs="Arial"/>
              </w:rPr>
              <w:t>Productivity</w:t>
            </w:r>
          </w:p>
          <w:p w14:paraId="6F240DC0" w14:textId="77777777" w:rsidR="00E17EF7" w:rsidRDefault="00E17EF7" w:rsidP="00F166FF">
            <w:pPr>
              <w:ind w:left="162"/>
              <w:rPr>
                <w:rFonts w:cs="Arial"/>
              </w:rPr>
            </w:pPr>
            <w:r>
              <w:rPr>
                <w:rFonts w:cs="Arial"/>
              </w:rPr>
              <w:t>Services</w:t>
            </w:r>
          </w:p>
          <w:p w14:paraId="553082FF" w14:textId="77777777" w:rsidR="00E17EF7" w:rsidRDefault="00E17EF7" w:rsidP="00F166FF">
            <w:pPr>
              <w:ind w:left="162"/>
              <w:rPr>
                <w:rFonts w:cs="Arial"/>
              </w:rPr>
            </w:pPr>
            <w:r>
              <w:rPr>
                <w:rFonts w:cs="Arial"/>
              </w:rPr>
              <w:t>Wealth</w:t>
            </w:r>
          </w:p>
        </w:tc>
      </w:tr>
    </w:tbl>
    <w:p w14:paraId="63371FCD" w14:textId="77777777" w:rsidR="00852CF7" w:rsidRDefault="00852CF7">
      <w:pPr>
        <w:rPr>
          <w:sz w:val="32"/>
        </w:rPr>
      </w:pPr>
    </w:p>
    <w:p w14:paraId="6499B49E" w14:textId="2FB4F940" w:rsidR="00405FF2" w:rsidRDefault="00405FF2" w:rsidP="009F2AD6">
      <w:pPr>
        <w:rPr>
          <w:sz w:val="32"/>
        </w:rPr>
      </w:pPr>
      <w:bookmarkStart w:id="0" w:name="_GoBack"/>
      <w:bookmarkEnd w:id="0"/>
    </w:p>
    <w:sectPr w:rsidR="00405FF2" w:rsidSect="004E2089">
      <w:headerReference w:type="even" r:id="rId9"/>
      <w:headerReference w:type="default" r:id="rId10"/>
      <w:footerReference w:type="even" r:id="rId11"/>
      <w:footerReference w:type="default" r:id="rId12"/>
      <w:headerReference w:type="first" r:id="rId13"/>
      <w:footerReference w:type="first" r:id="rId14"/>
      <w:pgSz w:w="15840" w:h="12240" w:orient="landscape"/>
      <w:pgMar w:top="1152" w:right="1440" w:bottom="864"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3C098" w14:textId="77777777" w:rsidR="00B706C2" w:rsidRDefault="00B706C2" w:rsidP="00A66415">
      <w:pPr>
        <w:spacing w:after="0" w:line="240" w:lineRule="auto"/>
      </w:pPr>
      <w:r>
        <w:separator/>
      </w:r>
    </w:p>
  </w:endnote>
  <w:endnote w:type="continuationSeparator" w:id="0">
    <w:p w14:paraId="6CDC882B" w14:textId="77777777" w:rsidR="00B706C2" w:rsidRDefault="00B706C2" w:rsidP="00A6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924D1" w14:textId="77777777" w:rsidR="00F166FF" w:rsidRDefault="00F166FF" w:rsidP="00A40E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7B4BD6" w14:textId="77777777" w:rsidR="00F166FF" w:rsidRDefault="00F166FF" w:rsidP="004D6A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611C3" w14:textId="77777777" w:rsidR="00F166FF" w:rsidRPr="004D6AB2" w:rsidRDefault="00F166FF" w:rsidP="00A40E62">
    <w:pPr>
      <w:pStyle w:val="Footer"/>
      <w:framePr w:wrap="around" w:vAnchor="text" w:hAnchor="margin" w:xAlign="right" w:y="1"/>
      <w:rPr>
        <w:rStyle w:val="PageNumber"/>
        <w:sz w:val="16"/>
        <w:szCs w:val="16"/>
      </w:rPr>
    </w:pPr>
    <w:r w:rsidRPr="004D6AB2">
      <w:rPr>
        <w:rStyle w:val="PageNumber"/>
        <w:sz w:val="16"/>
        <w:szCs w:val="16"/>
      </w:rPr>
      <w:fldChar w:fldCharType="begin"/>
    </w:r>
    <w:r w:rsidRPr="004D6AB2">
      <w:rPr>
        <w:rStyle w:val="PageNumber"/>
        <w:sz w:val="16"/>
        <w:szCs w:val="16"/>
      </w:rPr>
      <w:instrText xml:space="preserve">PAGE  </w:instrText>
    </w:r>
    <w:r w:rsidRPr="004D6AB2">
      <w:rPr>
        <w:rStyle w:val="PageNumber"/>
        <w:sz w:val="16"/>
        <w:szCs w:val="16"/>
      </w:rPr>
      <w:fldChar w:fldCharType="separate"/>
    </w:r>
    <w:r>
      <w:rPr>
        <w:rStyle w:val="PageNumber"/>
        <w:noProof/>
        <w:sz w:val="16"/>
        <w:szCs w:val="16"/>
      </w:rPr>
      <w:t>13</w:t>
    </w:r>
    <w:r w:rsidRPr="004D6AB2">
      <w:rPr>
        <w:rStyle w:val="PageNumber"/>
        <w:sz w:val="16"/>
        <w:szCs w:val="16"/>
      </w:rPr>
      <w:fldChar w:fldCharType="end"/>
    </w:r>
  </w:p>
  <w:p w14:paraId="57E1DEA5" w14:textId="40D7AD53" w:rsidR="00F166FF" w:rsidRPr="009947B9" w:rsidRDefault="00F166FF" w:rsidP="004D6AB2">
    <w:pPr>
      <w:pStyle w:val="Header"/>
      <w:ind w:right="360"/>
      <w:rPr>
        <w:sz w:val="16"/>
        <w:szCs w:val="16"/>
      </w:rPr>
    </w:pPr>
    <w:r>
      <w:rPr>
        <w:sz w:val="16"/>
        <w:szCs w:val="16"/>
      </w:rPr>
      <w:t>2/6/19</w:t>
    </w:r>
  </w:p>
  <w:p w14:paraId="0F27556F" w14:textId="77777777" w:rsidR="00F166FF" w:rsidRDefault="00F16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9294719"/>
      <w:docPartObj>
        <w:docPartGallery w:val="Page Numbers (Bottom of Page)"/>
        <w:docPartUnique/>
      </w:docPartObj>
    </w:sdtPr>
    <w:sdtEndPr>
      <w:rPr>
        <w:rStyle w:val="PageNumber"/>
      </w:rPr>
    </w:sdtEndPr>
    <w:sdtContent>
      <w:p w14:paraId="01874E5A" w14:textId="73A787B5" w:rsidR="00F166FF" w:rsidRDefault="00F166FF" w:rsidP="00F166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3C62D" w14:textId="683E0231" w:rsidR="00F166FF" w:rsidRDefault="00F166FF" w:rsidP="00F402EF">
    <w:pPr>
      <w:pStyle w:val="Footer"/>
      <w:ind w:right="360"/>
    </w:pPr>
    <w:r>
      <w:rPr>
        <w:sz w:val="16"/>
        <w:szCs w:val="16"/>
      </w:rPr>
      <w:t>2/6/19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DDD6F" w14:textId="77777777" w:rsidR="00B706C2" w:rsidRDefault="00B706C2" w:rsidP="00A66415">
      <w:pPr>
        <w:spacing w:after="0" w:line="240" w:lineRule="auto"/>
      </w:pPr>
      <w:r>
        <w:separator/>
      </w:r>
    </w:p>
  </w:footnote>
  <w:footnote w:type="continuationSeparator" w:id="0">
    <w:p w14:paraId="62339657" w14:textId="77777777" w:rsidR="00B706C2" w:rsidRDefault="00B706C2" w:rsidP="00A66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D8E20" w14:textId="77777777" w:rsidR="00F166FF" w:rsidRDefault="00F16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4D021" w14:textId="5D22431B" w:rsidR="00F166FF" w:rsidRDefault="00F166FF">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03490" w14:textId="497DFB49" w:rsidR="00F166FF" w:rsidRDefault="00F166FF" w:rsidP="00BA4A95">
    <w:pPr>
      <w:pStyle w:val="Header"/>
    </w:pPr>
  </w:p>
  <w:p w14:paraId="07ED377B" w14:textId="77777777" w:rsidR="00F166FF" w:rsidRDefault="00F16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03B4"/>
    <w:multiLevelType w:val="hybridMultilevel"/>
    <w:tmpl w:val="D2EC5D56"/>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15:restartNumberingAfterBreak="0">
    <w:nsid w:val="03AF745C"/>
    <w:multiLevelType w:val="hybridMultilevel"/>
    <w:tmpl w:val="5FBAC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721FF"/>
    <w:multiLevelType w:val="hybridMultilevel"/>
    <w:tmpl w:val="D2EC5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A12D7"/>
    <w:multiLevelType w:val="multilevel"/>
    <w:tmpl w:val="4BE638AE"/>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0508C5"/>
    <w:multiLevelType w:val="hybridMultilevel"/>
    <w:tmpl w:val="D2EC5D5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15:restartNumberingAfterBreak="0">
    <w:nsid w:val="0C3B64C7"/>
    <w:multiLevelType w:val="hybridMultilevel"/>
    <w:tmpl w:val="E4263BA4"/>
    <w:lvl w:ilvl="0" w:tplc="14708BF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A6A94"/>
    <w:multiLevelType w:val="hybridMultilevel"/>
    <w:tmpl w:val="1D243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504F4"/>
    <w:multiLevelType w:val="hybridMultilevel"/>
    <w:tmpl w:val="53AC8736"/>
    <w:lvl w:ilvl="0" w:tplc="850491A2">
      <w:start w:val="1"/>
      <w:numFmt w:val="decimal"/>
      <w:lvlText w:val="%1."/>
      <w:lvlJc w:val="left"/>
      <w:pPr>
        <w:ind w:left="720" w:hanging="360"/>
      </w:pPr>
      <w:rPr>
        <w:rFonts w:asciiTheme="minorHAnsi" w:eastAsiaTheme="minorHAnsi" w:hAnsiTheme="minorHAns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F3B01"/>
    <w:multiLevelType w:val="multilevel"/>
    <w:tmpl w:val="D2EC5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761191"/>
    <w:multiLevelType w:val="multilevel"/>
    <w:tmpl w:val="3A80A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A53763"/>
    <w:multiLevelType w:val="multilevel"/>
    <w:tmpl w:val="5FBAC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B7428E"/>
    <w:multiLevelType w:val="hybridMultilevel"/>
    <w:tmpl w:val="F63AD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3D5DFA"/>
    <w:multiLevelType w:val="hybridMultilevel"/>
    <w:tmpl w:val="53AC8736"/>
    <w:lvl w:ilvl="0" w:tplc="850491A2">
      <w:start w:val="1"/>
      <w:numFmt w:val="decimal"/>
      <w:lvlText w:val="%1."/>
      <w:lvlJc w:val="left"/>
      <w:pPr>
        <w:ind w:left="720" w:hanging="360"/>
      </w:pPr>
      <w:rPr>
        <w:rFonts w:asciiTheme="minorHAnsi" w:eastAsiaTheme="minorHAnsi" w:hAnsiTheme="minorHAns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B7A16"/>
    <w:multiLevelType w:val="multilevel"/>
    <w:tmpl w:val="558085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F50561"/>
    <w:multiLevelType w:val="hybridMultilevel"/>
    <w:tmpl w:val="0D666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F177E6"/>
    <w:multiLevelType w:val="hybridMultilevel"/>
    <w:tmpl w:val="D2EC5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D6133C"/>
    <w:multiLevelType w:val="hybridMultilevel"/>
    <w:tmpl w:val="D2EC5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2248A"/>
    <w:multiLevelType w:val="hybridMultilevel"/>
    <w:tmpl w:val="D2EC5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904521"/>
    <w:multiLevelType w:val="hybridMultilevel"/>
    <w:tmpl w:val="D2EC5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D685B"/>
    <w:multiLevelType w:val="multilevel"/>
    <w:tmpl w:val="F63AD7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825F67"/>
    <w:multiLevelType w:val="hybridMultilevel"/>
    <w:tmpl w:val="70F01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C2633"/>
    <w:multiLevelType w:val="multilevel"/>
    <w:tmpl w:val="1D243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221C1C"/>
    <w:multiLevelType w:val="hybridMultilevel"/>
    <w:tmpl w:val="083E7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7423E"/>
    <w:multiLevelType w:val="hybridMultilevel"/>
    <w:tmpl w:val="6CD256F2"/>
    <w:lvl w:ilvl="0" w:tplc="14708BF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D2284"/>
    <w:multiLevelType w:val="multilevel"/>
    <w:tmpl w:val="1D243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643E6F"/>
    <w:multiLevelType w:val="multilevel"/>
    <w:tmpl w:val="558085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316048"/>
    <w:multiLevelType w:val="hybridMultilevel"/>
    <w:tmpl w:val="C95A1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CD1D7B"/>
    <w:multiLevelType w:val="hybridMultilevel"/>
    <w:tmpl w:val="55808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587594"/>
    <w:multiLevelType w:val="hybridMultilevel"/>
    <w:tmpl w:val="D2EC5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BA21BE"/>
    <w:multiLevelType w:val="hybridMultilevel"/>
    <w:tmpl w:val="3A58A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3C09F8"/>
    <w:multiLevelType w:val="hybridMultilevel"/>
    <w:tmpl w:val="4BE638AE"/>
    <w:lvl w:ilvl="0" w:tplc="14708BF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E48A3"/>
    <w:multiLevelType w:val="hybridMultilevel"/>
    <w:tmpl w:val="D2EC5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C31535"/>
    <w:multiLevelType w:val="hybridMultilevel"/>
    <w:tmpl w:val="D2EC5D5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3" w15:restartNumberingAfterBreak="0">
    <w:nsid w:val="5AA12D89"/>
    <w:multiLevelType w:val="hybridMultilevel"/>
    <w:tmpl w:val="20B08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6D1E43"/>
    <w:multiLevelType w:val="hybridMultilevel"/>
    <w:tmpl w:val="D2EC5D5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5" w15:restartNumberingAfterBreak="0">
    <w:nsid w:val="5CC130DE"/>
    <w:multiLevelType w:val="hybridMultilevel"/>
    <w:tmpl w:val="F1D28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CE1DB8"/>
    <w:multiLevelType w:val="hybridMultilevel"/>
    <w:tmpl w:val="84E25C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407355B"/>
    <w:multiLevelType w:val="hybridMultilevel"/>
    <w:tmpl w:val="5D3667E6"/>
    <w:lvl w:ilvl="0" w:tplc="14708BF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A01DF1"/>
    <w:multiLevelType w:val="multilevel"/>
    <w:tmpl w:val="D2EC5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1475AF"/>
    <w:multiLevelType w:val="multilevel"/>
    <w:tmpl w:val="5FBAC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3E20B3"/>
    <w:multiLevelType w:val="multilevel"/>
    <w:tmpl w:val="1D243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160F57"/>
    <w:multiLevelType w:val="hybridMultilevel"/>
    <w:tmpl w:val="3E0EF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CF7CED"/>
    <w:multiLevelType w:val="hybridMultilevel"/>
    <w:tmpl w:val="D2EC5D5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3" w15:restartNumberingAfterBreak="0">
    <w:nsid w:val="78D543B4"/>
    <w:multiLevelType w:val="hybridMultilevel"/>
    <w:tmpl w:val="3A80A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0A596C"/>
    <w:multiLevelType w:val="multilevel"/>
    <w:tmpl w:val="1D243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31"/>
  </w:num>
  <w:num w:numId="3">
    <w:abstractNumId w:val="16"/>
  </w:num>
  <w:num w:numId="4">
    <w:abstractNumId w:val="15"/>
  </w:num>
  <w:num w:numId="5">
    <w:abstractNumId w:val="2"/>
  </w:num>
  <w:num w:numId="6">
    <w:abstractNumId w:val="0"/>
  </w:num>
  <w:num w:numId="7">
    <w:abstractNumId w:val="17"/>
  </w:num>
  <w:num w:numId="8">
    <w:abstractNumId w:val="28"/>
  </w:num>
  <w:num w:numId="9">
    <w:abstractNumId w:val="36"/>
  </w:num>
  <w:num w:numId="10">
    <w:abstractNumId w:val="23"/>
  </w:num>
  <w:num w:numId="11">
    <w:abstractNumId w:val="12"/>
  </w:num>
  <w:num w:numId="12">
    <w:abstractNumId w:val="7"/>
  </w:num>
  <w:num w:numId="13">
    <w:abstractNumId w:val="26"/>
  </w:num>
  <w:num w:numId="14">
    <w:abstractNumId w:val="18"/>
  </w:num>
  <w:num w:numId="15">
    <w:abstractNumId w:val="4"/>
  </w:num>
  <w:num w:numId="16">
    <w:abstractNumId w:val="34"/>
  </w:num>
  <w:num w:numId="17">
    <w:abstractNumId w:val="42"/>
  </w:num>
  <w:num w:numId="18">
    <w:abstractNumId w:val="5"/>
  </w:num>
  <w:num w:numId="19">
    <w:abstractNumId w:val="30"/>
  </w:num>
  <w:num w:numId="20">
    <w:abstractNumId w:val="3"/>
  </w:num>
  <w:num w:numId="21">
    <w:abstractNumId w:val="37"/>
  </w:num>
  <w:num w:numId="22">
    <w:abstractNumId w:val="43"/>
  </w:num>
  <w:num w:numId="23">
    <w:abstractNumId w:val="38"/>
  </w:num>
  <w:num w:numId="24">
    <w:abstractNumId w:val="9"/>
  </w:num>
  <w:num w:numId="25">
    <w:abstractNumId w:val="11"/>
  </w:num>
  <w:num w:numId="26">
    <w:abstractNumId w:val="8"/>
  </w:num>
  <w:num w:numId="27">
    <w:abstractNumId w:val="29"/>
  </w:num>
  <w:num w:numId="28">
    <w:abstractNumId w:val="19"/>
  </w:num>
  <w:num w:numId="29">
    <w:abstractNumId w:val="27"/>
  </w:num>
  <w:num w:numId="30">
    <w:abstractNumId w:val="25"/>
  </w:num>
  <w:num w:numId="31">
    <w:abstractNumId w:val="41"/>
  </w:num>
  <w:num w:numId="32">
    <w:abstractNumId w:val="13"/>
  </w:num>
  <w:num w:numId="33">
    <w:abstractNumId w:val="1"/>
  </w:num>
  <w:num w:numId="34">
    <w:abstractNumId w:val="10"/>
  </w:num>
  <w:num w:numId="35">
    <w:abstractNumId w:val="14"/>
  </w:num>
  <w:num w:numId="36">
    <w:abstractNumId w:val="39"/>
  </w:num>
  <w:num w:numId="37">
    <w:abstractNumId w:val="6"/>
  </w:num>
  <w:num w:numId="38">
    <w:abstractNumId w:val="24"/>
  </w:num>
  <w:num w:numId="39">
    <w:abstractNumId w:val="33"/>
  </w:num>
  <w:num w:numId="40">
    <w:abstractNumId w:val="40"/>
  </w:num>
  <w:num w:numId="41">
    <w:abstractNumId w:val="20"/>
  </w:num>
  <w:num w:numId="42">
    <w:abstractNumId w:val="44"/>
  </w:num>
  <w:num w:numId="43">
    <w:abstractNumId w:val="35"/>
  </w:num>
  <w:num w:numId="44">
    <w:abstractNumId w:val="21"/>
  </w:num>
  <w:num w:numId="4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03"/>
    <w:rsid w:val="00000F95"/>
    <w:rsid w:val="00006DF2"/>
    <w:rsid w:val="000078CB"/>
    <w:rsid w:val="000100F0"/>
    <w:rsid w:val="000119F3"/>
    <w:rsid w:val="00013AFC"/>
    <w:rsid w:val="00016EEF"/>
    <w:rsid w:val="00020960"/>
    <w:rsid w:val="000256FC"/>
    <w:rsid w:val="0003396F"/>
    <w:rsid w:val="00042FE1"/>
    <w:rsid w:val="00052769"/>
    <w:rsid w:val="00055691"/>
    <w:rsid w:val="0005713A"/>
    <w:rsid w:val="00061FA3"/>
    <w:rsid w:val="00062F11"/>
    <w:rsid w:val="000747CE"/>
    <w:rsid w:val="00085B5F"/>
    <w:rsid w:val="00085D9D"/>
    <w:rsid w:val="000862DE"/>
    <w:rsid w:val="00091288"/>
    <w:rsid w:val="000A16DB"/>
    <w:rsid w:val="000A20D4"/>
    <w:rsid w:val="000A2949"/>
    <w:rsid w:val="000B0364"/>
    <w:rsid w:val="000C365E"/>
    <w:rsid w:val="000C5F81"/>
    <w:rsid w:val="000D7FDD"/>
    <w:rsid w:val="000E052E"/>
    <w:rsid w:val="000E28BD"/>
    <w:rsid w:val="000F031B"/>
    <w:rsid w:val="000F0923"/>
    <w:rsid w:val="000F0AE7"/>
    <w:rsid w:val="000F255F"/>
    <w:rsid w:val="000F6F02"/>
    <w:rsid w:val="000F7184"/>
    <w:rsid w:val="00104C25"/>
    <w:rsid w:val="00110DAE"/>
    <w:rsid w:val="001160B6"/>
    <w:rsid w:val="00116E28"/>
    <w:rsid w:val="00122EAC"/>
    <w:rsid w:val="00123D92"/>
    <w:rsid w:val="00134642"/>
    <w:rsid w:val="0013702F"/>
    <w:rsid w:val="0014379B"/>
    <w:rsid w:val="00152E6E"/>
    <w:rsid w:val="00153BC5"/>
    <w:rsid w:val="00164F7C"/>
    <w:rsid w:val="00166BFA"/>
    <w:rsid w:val="001704E8"/>
    <w:rsid w:val="00182619"/>
    <w:rsid w:val="00184135"/>
    <w:rsid w:val="00190F67"/>
    <w:rsid w:val="00191D36"/>
    <w:rsid w:val="001A2CEC"/>
    <w:rsid w:val="001A75C3"/>
    <w:rsid w:val="001A798D"/>
    <w:rsid w:val="001B11A9"/>
    <w:rsid w:val="001B1591"/>
    <w:rsid w:val="001C220B"/>
    <w:rsid w:val="001D22A5"/>
    <w:rsid w:val="001D4C2F"/>
    <w:rsid w:val="001E1DE5"/>
    <w:rsid w:val="001E3A22"/>
    <w:rsid w:val="001E636A"/>
    <w:rsid w:val="00201B5A"/>
    <w:rsid w:val="0021014D"/>
    <w:rsid w:val="00212828"/>
    <w:rsid w:val="00213C68"/>
    <w:rsid w:val="00224C11"/>
    <w:rsid w:val="00231390"/>
    <w:rsid w:val="00235492"/>
    <w:rsid w:val="0024070E"/>
    <w:rsid w:val="002443DE"/>
    <w:rsid w:val="00247B5D"/>
    <w:rsid w:val="00250639"/>
    <w:rsid w:val="002562B4"/>
    <w:rsid w:val="0026206F"/>
    <w:rsid w:val="0029614C"/>
    <w:rsid w:val="00297621"/>
    <w:rsid w:val="00297A99"/>
    <w:rsid w:val="002A0215"/>
    <w:rsid w:val="002A0934"/>
    <w:rsid w:val="002B3529"/>
    <w:rsid w:val="002C4CD0"/>
    <w:rsid w:val="002D007F"/>
    <w:rsid w:val="002D7348"/>
    <w:rsid w:val="002E42D7"/>
    <w:rsid w:val="002E48DD"/>
    <w:rsid w:val="002E4C43"/>
    <w:rsid w:val="002F185E"/>
    <w:rsid w:val="002F5D10"/>
    <w:rsid w:val="00300964"/>
    <w:rsid w:val="00304FD3"/>
    <w:rsid w:val="00305285"/>
    <w:rsid w:val="003122C2"/>
    <w:rsid w:val="00313D9F"/>
    <w:rsid w:val="003169C4"/>
    <w:rsid w:val="0032050A"/>
    <w:rsid w:val="00325C2C"/>
    <w:rsid w:val="00330C38"/>
    <w:rsid w:val="00331107"/>
    <w:rsid w:val="00335DF4"/>
    <w:rsid w:val="00336B15"/>
    <w:rsid w:val="00337DD9"/>
    <w:rsid w:val="00341604"/>
    <w:rsid w:val="00351E26"/>
    <w:rsid w:val="0035304E"/>
    <w:rsid w:val="0035720F"/>
    <w:rsid w:val="00357BF3"/>
    <w:rsid w:val="0036000A"/>
    <w:rsid w:val="0036076F"/>
    <w:rsid w:val="00361B9A"/>
    <w:rsid w:val="00375FD3"/>
    <w:rsid w:val="003871BB"/>
    <w:rsid w:val="003934D8"/>
    <w:rsid w:val="00394A79"/>
    <w:rsid w:val="00397871"/>
    <w:rsid w:val="00397CAE"/>
    <w:rsid w:val="003A39B6"/>
    <w:rsid w:val="003B3BFE"/>
    <w:rsid w:val="003B619B"/>
    <w:rsid w:val="003B61E7"/>
    <w:rsid w:val="003B6310"/>
    <w:rsid w:val="003B7679"/>
    <w:rsid w:val="003C3088"/>
    <w:rsid w:val="003D09E3"/>
    <w:rsid w:val="003E0D9C"/>
    <w:rsid w:val="003E1C9E"/>
    <w:rsid w:val="003E78BB"/>
    <w:rsid w:val="003F374F"/>
    <w:rsid w:val="003F65CF"/>
    <w:rsid w:val="00403D72"/>
    <w:rsid w:val="00405FF2"/>
    <w:rsid w:val="004145CD"/>
    <w:rsid w:val="004148BF"/>
    <w:rsid w:val="004239AE"/>
    <w:rsid w:val="004366DA"/>
    <w:rsid w:val="004409C1"/>
    <w:rsid w:val="00440A7E"/>
    <w:rsid w:val="00443902"/>
    <w:rsid w:val="004458A6"/>
    <w:rsid w:val="004468BE"/>
    <w:rsid w:val="00447BD1"/>
    <w:rsid w:val="004533B4"/>
    <w:rsid w:val="004658BD"/>
    <w:rsid w:val="004668AA"/>
    <w:rsid w:val="0047426F"/>
    <w:rsid w:val="00474CF5"/>
    <w:rsid w:val="00475B86"/>
    <w:rsid w:val="00484990"/>
    <w:rsid w:val="00490482"/>
    <w:rsid w:val="00493223"/>
    <w:rsid w:val="004969A3"/>
    <w:rsid w:val="004971D0"/>
    <w:rsid w:val="004B24B2"/>
    <w:rsid w:val="004B4481"/>
    <w:rsid w:val="004B454C"/>
    <w:rsid w:val="004B608C"/>
    <w:rsid w:val="004C176C"/>
    <w:rsid w:val="004C20D3"/>
    <w:rsid w:val="004C6AF8"/>
    <w:rsid w:val="004D149A"/>
    <w:rsid w:val="004D3FE0"/>
    <w:rsid w:val="004D56EA"/>
    <w:rsid w:val="004D6AB2"/>
    <w:rsid w:val="004D755A"/>
    <w:rsid w:val="004E2089"/>
    <w:rsid w:val="004E7B91"/>
    <w:rsid w:val="004F2D7C"/>
    <w:rsid w:val="00517757"/>
    <w:rsid w:val="00521C08"/>
    <w:rsid w:val="005221DA"/>
    <w:rsid w:val="005354F8"/>
    <w:rsid w:val="00535CC1"/>
    <w:rsid w:val="00540260"/>
    <w:rsid w:val="00542F36"/>
    <w:rsid w:val="00550C85"/>
    <w:rsid w:val="0055755F"/>
    <w:rsid w:val="00561EC0"/>
    <w:rsid w:val="005703C6"/>
    <w:rsid w:val="005717A8"/>
    <w:rsid w:val="00573320"/>
    <w:rsid w:val="00574FBA"/>
    <w:rsid w:val="00581DB5"/>
    <w:rsid w:val="00585584"/>
    <w:rsid w:val="0058738B"/>
    <w:rsid w:val="00592615"/>
    <w:rsid w:val="005936D9"/>
    <w:rsid w:val="00596EB9"/>
    <w:rsid w:val="005972C9"/>
    <w:rsid w:val="005A0AD6"/>
    <w:rsid w:val="005A2031"/>
    <w:rsid w:val="005A2062"/>
    <w:rsid w:val="005A25E0"/>
    <w:rsid w:val="005A641D"/>
    <w:rsid w:val="005B0065"/>
    <w:rsid w:val="005B579F"/>
    <w:rsid w:val="005B6E99"/>
    <w:rsid w:val="005C12D4"/>
    <w:rsid w:val="005C3609"/>
    <w:rsid w:val="005C5587"/>
    <w:rsid w:val="005D22E8"/>
    <w:rsid w:val="005D7502"/>
    <w:rsid w:val="005E190E"/>
    <w:rsid w:val="005E5134"/>
    <w:rsid w:val="005F4DF7"/>
    <w:rsid w:val="005F6D0B"/>
    <w:rsid w:val="00600269"/>
    <w:rsid w:val="00605D5F"/>
    <w:rsid w:val="00606D3D"/>
    <w:rsid w:val="006141C5"/>
    <w:rsid w:val="00615C13"/>
    <w:rsid w:val="00623FAA"/>
    <w:rsid w:val="00624683"/>
    <w:rsid w:val="00630FD9"/>
    <w:rsid w:val="00633CD4"/>
    <w:rsid w:val="00635978"/>
    <w:rsid w:val="00636563"/>
    <w:rsid w:val="006374C9"/>
    <w:rsid w:val="006377C8"/>
    <w:rsid w:val="00637F24"/>
    <w:rsid w:val="0064121B"/>
    <w:rsid w:val="00643F04"/>
    <w:rsid w:val="006522FE"/>
    <w:rsid w:val="00653CEA"/>
    <w:rsid w:val="0066668A"/>
    <w:rsid w:val="00666F90"/>
    <w:rsid w:val="006729AE"/>
    <w:rsid w:val="0067479C"/>
    <w:rsid w:val="00675A84"/>
    <w:rsid w:val="006812E6"/>
    <w:rsid w:val="00683820"/>
    <w:rsid w:val="006862D3"/>
    <w:rsid w:val="006A0418"/>
    <w:rsid w:val="006A0FB1"/>
    <w:rsid w:val="006B3BFE"/>
    <w:rsid w:val="006C25EF"/>
    <w:rsid w:val="006C2CBD"/>
    <w:rsid w:val="006C47F7"/>
    <w:rsid w:val="006C550A"/>
    <w:rsid w:val="006C5D53"/>
    <w:rsid w:val="006E1A38"/>
    <w:rsid w:val="006E2537"/>
    <w:rsid w:val="006F17A4"/>
    <w:rsid w:val="007023BA"/>
    <w:rsid w:val="007125B4"/>
    <w:rsid w:val="00714C0B"/>
    <w:rsid w:val="007151E9"/>
    <w:rsid w:val="007157AE"/>
    <w:rsid w:val="00720124"/>
    <w:rsid w:val="00730942"/>
    <w:rsid w:val="00732C4D"/>
    <w:rsid w:val="00737441"/>
    <w:rsid w:val="0075752B"/>
    <w:rsid w:val="0075791A"/>
    <w:rsid w:val="00773267"/>
    <w:rsid w:val="00783FF8"/>
    <w:rsid w:val="007864C6"/>
    <w:rsid w:val="00795C57"/>
    <w:rsid w:val="007A06DC"/>
    <w:rsid w:val="007A0FF4"/>
    <w:rsid w:val="007A467E"/>
    <w:rsid w:val="007B32A6"/>
    <w:rsid w:val="007B3369"/>
    <w:rsid w:val="007B3C46"/>
    <w:rsid w:val="007B6AA3"/>
    <w:rsid w:val="007B70B9"/>
    <w:rsid w:val="007B7477"/>
    <w:rsid w:val="007B7668"/>
    <w:rsid w:val="007B7C07"/>
    <w:rsid w:val="007D12B2"/>
    <w:rsid w:val="007D2455"/>
    <w:rsid w:val="007E2FF3"/>
    <w:rsid w:val="00805603"/>
    <w:rsid w:val="008056D9"/>
    <w:rsid w:val="00815E5C"/>
    <w:rsid w:val="008160A7"/>
    <w:rsid w:val="00816F4E"/>
    <w:rsid w:val="00820396"/>
    <w:rsid w:val="00823D87"/>
    <w:rsid w:val="00832AA2"/>
    <w:rsid w:val="0083516E"/>
    <w:rsid w:val="00835FF1"/>
    <w:rsid w:val="00837AF4"/>
    <w:rsid w:val="008405D8"/>
    <w:rsid w:val="00840D25"/>
    <w:rsid w:val="00846881"/>
    <w:rsid w:val="00852CF7"/>
    <w:rsid w:val="00856B33"/>
    <w:rsid w:val="00866C0B"/>
    <w:rsid w:val="008722D4"/>
    <w:rsid w:val="00882047"/>
    <w:rsid w:val="0088207A"/>
    <w:rsid w:val="00886B9A"/>
    <w:rsid w:val="00895AE0"/>
    <w:rsid w:val="00896951"/>
    <w:rsid w:val="00897AE1"/>
    <w:rsid w:val="008A2A47"/>
    <w:rsid w:val="008A2D1C"/>
    <w:rsid w:val="008A454B"/>
    <w:rsid w:val="008B10D1"/>
    <w:rsid w:val="008B15D4"/>
    <w:rsid w:val="008B3C70"/>
    <w:rsid w:val="008B58BD"/>
    <w:rsid w:val="008C220E"/>
    <w:rsid w:val="008C59BE"/>
    <w:rsid w:val="008D39F2"/>
    <w:rsid w:val="008D532A"/>
    <w:rsid w:val="008E5FF4"/>
    <w:rsid w:val="008F2BA0"/>
    <w:rsid w:val="008F3663"/>
    <w:rsid w:val="00900583"/>
    <w:rsid w:val="009017CE"/>
    <w:rsid w:val="00912D09"/>
    <w:rsid w:val="00913BCC"/>
    <w:rsid w:val="00916E4E"/>
    <w:rsid w:val="009255E9"/>
    <w:rsid w:val="009330B1"/>
    <w:rsid w:val="00934102"/>
    <w:rsid w:val="0093604A"/>
    <w:rsid w:val="009507C6"/>
    <w:rsid w:val="00951A5D"/>
    <w:rsid w:val="00953D0E"/>
    <w:rsid w:val="009619FC"/>
    <w:rsid w:val="00962D17"/>
    <w:rsid w:val="009652B2"/>
    <w:rsid w:val="00970C5C"/>
    <w:rsid w:val="00973320"/>
    <w:rsid w:val="00973AE7"/>
    <w:rsid w:val="00975F32"/>
    <w:rsid w:val="009847BF"/>
    <w:rsid w:val="0098511A"/>
    <w:rsid w:val="0099013F"/>
    <w:rsid w:val="009947B9"/>
    <w:rsid w:val="009954E6"/>
    <w:rsid w:val="009A26E1"/>
    <w:rsid w:val="009A6116"/>
    <w:rsid w:val="009A6990"/>
    <w:rsid w:val="009B6831"/>
    <w:rsid w:val="009C7334"/>
    <w:rsid w:val="009C7AFB"/>
    <w:rsid w:val="009D18A5"/>
    <w:rsid w:val="009D6153"/>
    <w:rsid w:val="009E0520"/>
    <w:rsid w:val="009E1967"/>
    <w:rsid w:val="009E2DD8"/>
    <w:rsid w:val="009E3CB8"/>
    <w:rsid w:val="009E448D"/>
    <w:rsid w:val="009E6C2C"/>
    <w:rsid w:val="009F0229"/>
    <w:rsid w:val="009F1AEF"/>
    <w:rsid w:val="009F1F27"/>
    <w:rsid w:val="009F2AD6"/>
    <w:rsid w:val="009F7950"/>
    <w:rsid w:val="00A0795F"/>
    <w:rsid w:val="00A0798E"/>
    <w:rsid w:val="00A1027A"/>
    <w:rsid w:val="00A131C8"/>
    <w:rsid w:val="00A22509"/>
    <w:rsid w:val="00A26803"/>
    <w:rsid w:val="00A3312B"/>
    <w:rsid w:val="00A360A2"/>
    <w:rsid w:val="00A40E62"/>
    <w:rsid w:val="00A45033"/>
    <w:rsid w:val="00A45C5A"/>
    <w:rsid w:val="00A46FDD"/>
    <w:rsid w:val="00A50545"/>
    <w:rsid w:val="00A52100"/>
    <w:rsid w:val="00A52702"/>
    <w:rsid w:val="00A660E4"/>
    <w:rsid w:val="00A66415"/>
    <w:rsid w:val="00A670C5"/>
    <w:rsid w:val="00A70EBC"/>
    <w:rsid w:val="00A71BDE"/>
    <w:rsid w:val="00A7322D"/>
    <w:rsid w:val="00A756B2"/>
    <w:rsid w:val="00A75FC1"/>
    <w:rsid w:val="00A76A6D"/>
    <w:rsid w:val="00A84966"/>
    <w:rsid w:val="00A87AA9"/>
    <w:rsid w:val="00A910B2"/>
    <w:rsid w:val="00A93235"/>
    <w:rsid w:val="00AB1E58"/>
    <w:rsid w:val="00AB435F"/>
    <w:rsid w:val="00AD5771"/>
    <w:rsid w:val="00AE4525"/>
    <w:rsid w:val="00AE4D1D"/>
    <w:rsid w:val="00AE5688"/>
    <w:rsid w:val="00AE7A24"/>
    <w:rsid w:val="00AF3C80"/>
    <w:rsid w:val="00AF7113"/>
    <w:rsid w:val="00B048BB"/>
    <w:rsid w:val="00B145B7"/>
    <w:rsid w:val="00B2189F"/>
    <w:rsid w:val="00B30C8F"/>
    <w:rsid w:val="00B34D14"/>
    <w:rsid w:val="00B35A93"/>
    <w:rsid w:val="00B37888"/>
    <w:rsid w:val="00B45904"/>
    <w:rsid w:val="00B537DE"/>
    <w:rsid w:val="00B64D1C"/>
    <w:rsid w:val="00B65F1A"/>
    <w:rsid w:val="00B66A99"/>
    <w:rsid w:val="00B706C2"/>
    <w:rsid w:val="00B70BE6"/>
    <w:rsid w:val="00B74335"/>
    <w:rsid w:val="00B7709E"/>
    <w:rsid w:val="00B804D0"/>
    <w:rsid w:val="00B90368"/>
    <w:rsid w:val="00B904F6"/>
    <w:rsid w:val="00B92E9F"/>
    <w:rsid w:val="00B94A03"/>
    <w:rsid w:val="00BA1A24"/>
    <w:rsid w:val="00BA3BE1"/>
    <w:rsid w:val="00BA4A95"/>
    <w:rsid w:val="00BA5E15"/>
    <w:rsid w:val="00BC2D76"/>
    <w:rsid w:val="00BC2D91"/>
    <w:rsid w:val="00BC5AA6"/>
    <w:rsid w:val="00BD3117"/>
    <w:rsid w:val="00C00599"/>
    <w:rsid w:val="00C00E7D"/>
    <w:rsid w:val="00C01C40"/>
    <w:rsid w:val="00C0582C"/>
    <w:rsid w:val="00C13B5A"/>
    <w:rsid w:val="00C251FE"/>
    <w:rsid w:val="00C253E9"/>
    <w:rsid w:val="00C27FE9"/>
    <w:rsid w:val="00C3265E"/>
    <w:rsid w:val="00C354EB"/>
    <w:rsid w:val="00C4409E"/>
    <w:rsid w:val="00C44B65"/>
    <w:rsid w:val="00C504B3"/>
    <w:rsid w:val="00C55509"/>
    <w:rsid w:val="00C57415"/>
    <w:rsid w:val="00C612DC"/>
    <w:rsid w:val="00C64688"/>
    <w:rsid w:val="00C80AF9"/>
    <w:rsid w:val="00C82255"/>
    <w:rsid w:val="00C90C07"/>
    <w:rsid w:val="00C90E9C"/>
    <w:rsid w:val="00C913B5"/>
    <w:rsid w:val="00C91481"/>
    <w:rsid w:val="00C94896"/>
    <w:rsid w:val="00CA30D7"/>
    <w:rsid w:val="00CA3BEB"/>
    <w:rsid w:val="00CA5DF6"/>
    <w:rsid w:val="00CB7B03"/>
    <w:rsid w:val="00CC266C"/>
    <w:rsid w:val="00CC5ADE"/>
    <w:rsid w:val="00CD2D0A"/>
    <w:rsid w:val="00CD3ECF"/>
    <w:rsid w:val="00CD5537"/>
    <w:rsid w:val="00CF1905"/>
    <w:rsid w:val="00CF469A"/>
    <w:rsid w:val="00CF4B36"/>
    <w:rsid w:val="00D003EC"/>
    <w:rsid w:val="00D03739"/>
    <w:rsid w:val="00D06C6B"/>
    <w:rsid w:val="00D149E9"/>
    <w:rsid w:val="00D23475"/>
    <w:rsid w:val="00D240F6"/>
    <w:rsid w:val="00D33861"/>
    <w:rsid w:val="00D632E6"/>
    <w:rsid w:val="00D70580"/>
    <w:rsid w:val="00D71FA3"/>
    <w:rsid w:val="00D74530"/>
    <w:rsid w:val="00D8230D"/>
    <w:rsid w:val="00D85F14"/>
    <w:rsid w:val="00D86E70"/>
    <w:rsid w:val="00D92A24"/>
    <w:rsid w:val="00D940A2"/>
    <w:rsid w:val="00D94368"/>
    <w:rsid w:val="00D951BE"/>
    <w:rsid w:val="00D971D8"/>
    <w:rsid w:val="00DA18BE"/>
    <w:rsid w:val="00DA208C"/>
    <w:rsid w:val="00DA3C01"/>
    <w:rsid w:val="00DB4992"/>
    <w:rsid w:val="00DC30A9"/>
    <w:rsid w:val="00DC6E2F"/>
    <w:rsid w:val="00DD0C87"/>
    <w:rsid w:val="00DD137B"/>
    <w:rsid w:val="00DD15BE"/>
    <w:rsid w:val="00DD4016"/>
    <w:rsid w:val="00DF05AC"/>
    <w:rsid w:val="00DF6921"/>
    <w:rsid w:val="00E02AC2"/>
    <w:rsid w:val="00E1608A"/>
    <w:rsid w:val="00E177D3"/>
    <w:rsid w:val="00E17EF7"/>
    <w:rsid w:val="00E20E6E"/>
    <w:rsid w:val="00E21210"/>
    <w:rsid w:val="00E313EF"/>
    <w:rsid w:val="00E36F3B"/>
    <w:rsid w:val="00E4009B"/>
    <w:rsid w:val="00E45C76"/>
    <w:rsid w:val="00E50F80"/>
    <w:rsid w:val="00E5267A"/>
    <w:rsid w:val="00E540FE"/>
    <w:rsid w:val="00E56882"/>
    <w:rsid w:val="00E61AAE"/>
    <w:rsid w:val="00E65D27"/>
    <w:rsid w:val="00E72C58"/>
    <w:rsid w:val="00E8341B"/>
    <w:rsid w:val="00E91875"/>
    <w:rsid w:val="00E97624"/>
    <w:rsid w:val="00EA325E"/>
    <w:rsid w:val="00EB0C21"/>
    <w:rsid w:val="00EB20B4"/>
    <w:rsid w:val="00EB7874"/>
    <w:rsid w:val="00ED2055"/>
    <w:rsid w:val="00ED26EC"/>
    <w:rsid w:val="00ED63B5"/>
    <w:rsid w:val="00EE05EC"/>
    <w:rsid w:val="00EE1A04"/>
    <w:rsid w:val="00EE47AE"/>
    <w:rsid w:val="00EF260D"/>
    <w:rsid w:val="00EF406F"/>
    <w:rsid w:val="00EF565D"/>
    <w:rsid w:val="00F00B58"/>
    <w:rsid w:val="00F0140E"/>
    <w:rsid w:val="00F01F1F"/>
    <w:rsid w:val="00F051D1"/>
    <w:rsid w:val="00F166FF"/>
    <w:rsid w:val="00F23356"/>
    <w:rsid w:val="00F402EF"/>
    <w:rsid w:val="00F40C89"/>
    <w:rsid w:val="00F40DE6"/>
    <w:rsid w:val="00F53C9F"/>
    <w:rsid w:val="00F5430B"/>
    <w:rsid w:val="00F55F50"/>
    <w:rsid w:val="00F567FC"/>
    <w:rsid w:val="00F56A96"/>
    <w:rsid w:val="00F6180C"/>
    <w:rsid w:val="00F621AA"/>
    <w:rsid w:val="00F663AD"/>
    <w:rsid w:val="00F732A0"/>
    <w:rsid w:val="00F75544"/>
    <w:rsid w:val="00F7565F"/>
    <w:rsid w:val="00F85F7A"/>
    <w:rsid w:val="00F90848"/>
    <w:rsid w:val="00FA06F3"/>
    <w:rsid w:val="00FA10FF"/>
    <w:rsid w:val="00FA2581"/>
    <w:rsid w:val="00FB08D8"/>
    <w:rsid w:val="00FB143A"/>
    <w:rsid w:val="00FB4C40"/>
    <w:rsid w:val="00FB5E77"/>
    <w:rsid w:val="00FB7DA2"/>
    <w:rsid w:val="00FC685F"/>
    <w:rsid w:val="00FC702B"/>
    <w:rsid w:val="00FD233D"/>
    <w:rsid w:val="00FD6C0B"/>
    <w:rsid w:val="00FE0419"/>
    <w:rsid w:val="00FE049B"/>
    <w:rsid w:val="00FE06D8"/>
    <w:rsid w:val="00FE08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B53BA6"/>
  <w15:docId w15:val="{D60D13DB-F320-464B-A2EC-6CAA6349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7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16F4E"/>
    <w:pPr>
      <w:spacing w:after="0" w:line="240" w:lineRule="auto"/>
    </w:pPr>
    <w:rPr>
      <w:rFonts w:asciiTheme="minorHAnsi" w:hAnsiTheme="minorHAnsi"/>
    </w:rPr>
  </w:style>
  <w:style w:type="paragraph" w:styleId="ListParagraph">
    <w:name w:val="List Paragraph"/>
    <w:basedOn w:val="Normal"/>
    <w:link w:val="ListParagraphChar"/>
    <w:uiPriority w:val="34"/>
    <w:qFormat/>
    <w:rsid w:val="003F374F"/>
    <w:pPr>
      <w:spacing w:after="200" w:line="276" w:lineRule="auto"/>
      <w:ind w:left="720"/>
      <w:contextualSpacing/>
    </w:pPr>
    <w:rPr>
      <w:rFonts w:asciiTheme="minorHAnsi" w:hAnsiTheme="minorHAnsi"/>
    </w:rPr>
  </w:style>
  <w:style w:type="character" w:customStyle="1" w:styleId="ListParagraphChar">
    <w:name w:val="List Paragraph Char"/>
    <w:basedOn w:val="DefaultParagraphFont"/>
    <w:link w:val="ListParagraph"/>
    <w:uiPriority w:val="34"/>
    <w:rsid w:val="003F374F"/>
    <w:rPr>
      <w:rFonts w:asciiTheme="minorHAnsi" w:hAnsiTheme="minorHAnsi"/>
    </w:rPr>
  </w:style>
  <w:style w:type="paragraph" w:styleId="BalloonText">
    <w:name w:val="Balloon Text"/>
    <w:basedOn w:val="Normal"/>
    <w:link w:val="BalloonTextChar"/>
    <w:uiPriority w:val="99"/>
    <w:semiHidden/>
    <w:unhideWhenUsed/>
    <w:rsid w:val="00B35A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A93"/>
    <w:rPr>
      <w:rFonts w:ascii="Segoe UI" w:hAnsi="Segoe UI" w:cs="Segoe UI"/>
      <w:sz w:val="18"/>
      <w:szCs w:val="18"/>
    </w:rPr>
  </w:style>
  <w:style w:type="paragraph" w:styleId="Header">
    <w:name w:val="header"/>
    <w:basedOn w:val="Normal"/>
    <w:link w:val="HeaderChar"/>
    <w:uiPriority w:val="99"/>
    <w:unhideWhenUsed/>
    <w:rsid w:val="00A66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415"/>
  </w:style>
  <w:style w:type="paragraph" w:styleId="Footer">
    <w:name w:val="footer"/>
    <w:basedOn w:val="Normal"/>
    <w:link w:val="FooterChar"/>
    <w:uiPriority w:val="99"/>
    <w:unhideWhenUsed/>
    <w:rsid w:val="00A66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415"/>
  </w:style>
  <w:style w:type="character" w:styleId="Hyperlink">
    <w:name w:val="Hyperlink"/>
    <w:basedOn w:val="DefaultParagraphFont"/>
    <w:uiPriority w:val="99"/>
    <w:unhideWhenUsed/>
    <w:rsid w:val="004468BE"/>
    <w:rPr>
      <w:color w:val="0563C1" w:themeColor="hyperlink"/>
      <w:u w:val="single"/>
    </w:rPr>
  </w:style>
  <w:style w:type="character" w:customStyle="1" w:styleId="UnresolvedMention1">
    <w:name w:val="Unresolved Mention1"/>
    <w:basedOn w:val="DefaultParagraphFont"/>
    <w:uiPriority w:val="99"/>
    <w:semiHidden/>
    <w:unhideWhenUsed/>
    <w:rsid w:val="004468BE"/>
    <w:rPr>
      <w:color w:val="808080"/>
      <w:shd w:val="clear" w:color="auto" w:fill="E6E6E6"/>
    </w:rPr>
  </w:style>
  <w:style w:type="character" w:customStyle="1" w:styleId="NoSpacingChar">
    <w:name w:val="No Spacing Char"/>
    <w:basedOn w:val="DefaultParagraphFont"/>
    <w:link w:val="NoSpacing"/>
    <w:uiPriority w:val="1"/>
    <w:rsid w:val="00596EB9"/>
    <w:rPr>
      <w:rFonts w:asciiTheme="minorHAnsi" w:hAnsiTheme="minorHAnsi"/>
    </w:rPr>
  </w:style>
  <w:style w:type="character" w:styleId="CommentReference">
    <w:name w:val="annotation reference"/>
    <w:basedOn w:val="DefaultParagraphFont"/>
    <w:uiPriority w:val="99"/>
    <w:semiHidden/>
    <w:unhideWhenUsed/>
    <w:rsid w:val="0064121B"/>
    <w:rPr>
      <w:sz w:val="16"/>
      <w:szCs w:val="16"/>
    </w:rPr>
  </w:style>
  <w:style w:type="paragraph" w:styleId="CommentText">
    <w:name w:val="annotation text"/>
    <w:basedOn w:val="Normal"/>
    <w:link w:val="CommentTextChar"/>
    <w:uiPriority w:val="99"/>
    <w:semiHidden/>
    <w:unhideWhenUsed/>
    <w:rsid w:val="0064121B"/>
    <w:pPr>
      <w:spacing w:line="240" w:lineRule="auto"/>
    </w:pPr>
    <w:rPr>
      <w:sz w:val="20"/>
      <w:szCs w:val="20"/>
    </w:rPr>
  </w:style>
  <w:style w:type="character" w:customStyle="1" w:styleId="CommentTextChar">
    <w:name w:val="Comment Text Char"/>
    <w:basedOn w:val="DefaultParagraphFont"/>
    <w:link w:val="CommentText"/>
    <w:uiPriority w:val="99"/>
    <w:semiHidden/>
    <w:rsid w:val="0064121B"/>
    <w:rPr>
      <w:sz w:val="20"/>
      <w:szCs w:val="20"/>
    </w:rPr>
  </w:style>
  <w:style w:type="paragraph" w:styleId="CommentSubject">
    <w:name w:val="annotation subject"/>
    <w:basedOn w:val="CommentText"/>
    <w:next w:val="CommentText"/>
    <w:link w:val="CommentSubjectChar"/>
    <w:uiPriority w:val="99"/>
    <w:semiHidden/>
    <w:unhideWhenUsed/>
    <w:rsid w:val="0064121B"/>
    <w:rPr>
      <w:b/>
      <w:bCs/>
    </w:rPr>
  </w:style>
  <w:style w:type="character" w:customStyle="1" w:styleId="CommentSubjectChar">
    <w:name w:val="Comment Subject Char"/>
    <w:basedOn w:val="CommentTextChar"/>
    <w:link w:val="CommentSubject"/>
    <w:uiPriority w:val="99"/>
    <w:semiHidden/>
    <w:rsid w:val="0064121B"/>
    <w:rPr>
      <w:b/>
      <w:bCs/>
      <w:sz w:val="20"/>
      <w:szCs w:val="20"/>
    </w:rPr>
  </w:style>
  <w:style w:type="character" w:styleId="PageNumber">
    <w:name w:val="page number"/>
    <w:basedOn w:val="DefaultParagraphFont"/>
    <w:uiPriority w:val="99"/>
    <w:semiHidden/>
    <w:unhideWhenUsed/>
    <w:rsid w:val="004D6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53370">
      <w:bodyDiv w:val="1"/>
      <w:marLeft w:val="0"/>
      <w:marRight w:val="0"/>
      <w:marTop w:val="0"/>
      <w:marBottom w:val="0"/>
      <w:divBdr>
        <w:top w:val="none" w:sz="0" w:space="0" w:color="auto"/>
        <w:left w:val="none" w:sz="0" w:space="0" w:color="auto"/>
        <w:bottom w:val="none" w:sz="0" w:space="0" w:color="auto"/>
        <w:right w:val="none" w:sz="0" w:space="0" w:color="auto"/>
      </w:divBdr>
    </w:div>
    <w:div w:id="1261258980">
      <w:bodyDiv w:val="1"/>
      <w:marLeft w:val="0"/>
      <w:marRight w:val="0"/>
      <w:marTop w:val="0"/>
      <w:marBottom w:val="0"/>
      <w:divBdr>
        <w:top w:val="none" w:sz="0" w:space="0" w:color="auto"/>
        <w:left w:val="none" w:sz="0" w:space="0" w:color="auto"/>
        <w:bottom w:val="none" w:sz="0" w:space="0" w:color="auto"/>
        <w:right w:val="none" w:sz="0" w:space="0" w:color="auto"/>
      </w:divBdr>
      <w:divsChild>
        <w:div w:id="1327441875">
          <w:marLeft w:val="0"/>
          <w:marRight w:val="0"/>
          <w:marTop w:val="0"/>
          <w:marBottom w:val="225"/>
          <w:divBdr>
            <w:top w:val="none" w:sz="0" w:space="0" w:color="auto"/>
            <w:left w:val="none" w:sz="0" w:space="0" w:color="auto"/>
            <w:bottom w:val="none" w:sz="0" w:space="0" w:color="auto"/>
            <w:right w:val="none" w:sz="0" w:space="0" w:color="auto"/>
          </w:divBdr>
        </w:div>
      </w:divsChild>
    </w:div>
    <w:div w:id="1833795274">
      <w:bodyDiv w:val="1"/>
      <w:marLeft w:val="0"/>
      <w:marRight w:val="0"/>
      <w:marTop w:val="0"/>
      <w:marBottom w:val="0"/>
      <w:divBdr>
        <w:top w:val="none" w:sz="0" w:space="0" w:color="auto"/>
        <w:left w:val="none" w:sz="0" w:space="0" w:color="auto"/>
        <w:bottom w:val="none" w:sz="0" w:space="0" w:color="auto"/>
        <w:right w:val="none" w:sz="0" w:space="0" w:color="auto"/>
      </w:divBdr>
    </w:div>
    <w:div w:id="2007393609">
      <w:bodyDiv w:val="1"/>
      <w:marLeft w:val="0"/>
      <w:marRight w:val="0"/>
      <w:marTop w:val="0"/>
      <w:marBottom w:val="0"/>
      <w:divBdr>
        <w:top w:val="none" w:sz="0" w:space="0" w:color="auto"/>
        <w:left w:val="none" w:sz="0" w:space="0" w:color="auto"/>
        <w:bottom w:val="none" w:sz="0" w:space="0" w:color="auto"/>
        <w:right w:val="none" w:sz="0" w:space="0" w:color="auto"/>
      </w:divBdr>
      <w:divsChild>
        <w:div w:id="51344652">
          <w:marLeft w:val="0"/>
          <w:marRight w:val="0"/>
          <w:marTop w:val="0"/>
          <w:marBottom w:val="0"/>
          <w:divBdr>
            <w:top w:val="none" w:sz="0" w:space="0" w:color="auto"/>
            <w:left w:val="none" w:sz="0" w:space="0" w:color="auto"/>
            <w:bottom w:val="none" w:sz="0" w:space="0" w:color="auto"/>
            <w:right w:val="none" w:sz="0" w:space="0" w:color="auto"/>
          </w:divBdr>
          <w:divsChild>
            <w:div w:id="299001403">
              <w:marLeft w:val="0"/>
              <w:marRight w:val="0"/>
              <w:marTop w:val="0"/>
              <w:marBottom w:val="0"/>
              <w:divBdr>
                <w:top w:val="none" w:sz="0" w:space="0" w:color="auto"/>
                <w:left w:val="none" w:sz="0" w:space="0" w:color="auto"/>
                <w:bottom w:val="none" w:sz="0" w:space="0" w:color="auto"/>
                <w:right w:val="none" w:sz="0" w:space="0" w:color="auto"/>
              </w:divBdr>
              <w:divsChild>
                <w:div w:id="351155628">
                  <w:marLeft w:val="0"/>
                  <w:marRight w:val="0"/>
                  <w:marTop w:val="0"/>
                  <w:marBottom w:val="0"/>
                  <w:divBdr>
                    <w:top w:val="none" w:sz="0" w:space="0" w:color="auto"/>
                    <w:left w:val="none" w:sz="0" w:space="0" w:color="auto"/>
                    <w:bottom w:val="none" w:sz="0" w:space="0" w:color="auto"/>
                    <w:right w:val="none" w:sz="0" w:space="0" w:color="auto"/>
                  </w:divBdr>
                  <w:divsChild>
                    <w:div w:id="283536729">
                      <w:marLeft w:val="0"/>
                      <w:marRight w:val="0"/>
                      <w:marTop w:val="0"/>
                      <w:marBottom w:val="0"/>
                      <w:divBdr>
                        <w:top w:val="none" w:sz="0" w:space="0" w:color="auto"/>
                        <w:left w:val="none" w:sz="0" w:space="0" w:color="auto"/>
                        <w:bottom w:val="none" w:sz="0" w:space="0" w:color="auto"/>
                        <w:right w:val="none" w:sz="0" w:space="0" w:color="auto"/>
                      </w:divBdr>
                      <w:divsChild>
                        <w:div w:id="631713796">
                          <w:marLeft w:val="0"/>
                          <w:marRight w:val="0"/>
                          <w:marTop w:val="0"/>
                          <w:marBottom w:val="0"/>
                          <w:divBdr>
                            <w:top w:val="none" w:sz="0" w:space="0" w:color="auto"/>
                            <w:left w:val="none" w:sz="0" w:space="0" w:color="auto"/>
                            <w:bottom w:val="none" w:sz="0" w:space="0" w:color="auto"/>
                            <w:right w:val="none" w:sz="0" w:space="0" w:color="auto"/>
                          </w:divBdr>
                          <w:divsChild>
                            <w:div w:id="14140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author/show/63859.James_Madis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161EE-59A1-EF46-B2D8-9C42AED1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Flaherty, Sally</dc:creator>
  <cp:keywords/>
  <dc:description/>
  <cp:lastModifiedBy>Brian Heyward</cp:lastModifiedBy>
  <cp:revision>2</cp:revision>
  <cp:lastPrinted>2018-10-18T18:14:00Z</cp:lastPrinted>
  <dcterms:created xsi:type="dcterms:W3CDTF">2019-02-13T13:43:00Z</dcterms:created>
  <dcterms:modified xsi:type="dcterms:W3CDTF">2019-02-13T13:43:00Z</dcterms:modified>
</cp:coreProperties>
</file>