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A7" w:rsidRDefault="002739A7" w:rsidP="002739A7">
      <w:pPr>
        <w:tabs>
          <w:tab w:val="left" w:pos="1413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739A7">
        <w:rPr>
          <w:rFonts w:ascii="Times New Roman" w:hAnsi="Times New Roman"/>
          <w:b/>
          <w:sz w:val="28"/>
          <w:szCs w:val="28"/>
        </w:rPr>
        <w:t>REFERENCES</w:t>
      </w:r>
    </w:p>
    <w:p w:rsidR="002739A7" w:rsidRPr="00BA6A8D" w:rsidRDefault="002739A7" w:rsidP="002E192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A6A8D">
        <w:rPr>
          <w:rFonts w:ascii="Times New Roman" w:hAnsi="Times New Roman"/>
          <w:sz w:val="24"/>
          <w:szCs w:val="24"/>
        </w:rPr>
        <w:t xml:space="preserve">AERA, APA, NCME (1999). </w:t>
      </w:r>
      <w:r w:rsidRPr="00BA6A8D">
        <w:rPr>
          <w:rFonts w:ascii="Times New Roman" w:hAnsi="Times New Roman"/>
          <w:i/>
          <w:iCs/>
          <w:sz w:val="24"/>
          <w:szCs w:val="24"/>
        </w:rPr>
        <w:t>Standards for educational and psychological testing.</w:t>
      </w:r>
      <w:r w:rsidRPr="00BA6A8D">
        <w:rPr>
          <w:rFonts w:ascii="Times New Roman" w:hAnsi="Times New Roman"/>
          <w:sz w:val="24"/>
          <w:szCs w:val="24"/>
        </w:rPr>
        <w:t xml:space="preserve">  </w:t>
      </w:r>
      <w:r w:rsidR="00416AB2" w:rsidRPr="00BA6A8D">
        <w:rPr>
          <w:rFonts w:ascii="Times New Roman" w:hAnsi="Times New Roman"/>
          <w:sz w:val="24"/>
          <w:szCs w:val="24"/>
        </w:rPr>
        <w:t>Washington, DC:</w:t>
      </w:r>
      <w:r w:rsidR="000651A7" w:rsidRPr="00BA6A8D">
        <w:rPr>
          <w:rFonts w:ascii="Times New Roman" w:hAnsi="Times New Roman"/>
          <w:sz w:val="24"/>
          <w:szCs w:val="24"/>
        </w:rPr>
        <w:t xml:space="preserve"> </w:t>
      </w:r>
      <w:r w:rsidRPr="00BA6A8D">
        <w:rPr>
          <w:rFonts w:ascii="Times New Roman" w:hAnsi="Times New Roman"/>
          <w:sz w:val="24"/>
          <w:szCs w:val="24"/>
        </w:rPr>
        <w:t xml:space="preserve">American Educational Research Association. </w:t>
      </w:r>
    </w:p>
    <w:p w:rsidR="00BA6A8D" w:rsidRPr="00BA6A8D" w:rsidRDefault="00BA6A8D" w:rsidP="002E1921">
      <w:pPr>
        <w:tabs>
          <w:tab w:val="left" w:pos="810"/>
        </w:tabs>
        <w:spacing w:line="240" w:lineRule="auto"/>
        <w:ind w:left="810" w:hanging="810"/>
        <w:rPr>
          <w:rFonts w:ascii="Times New Roman" w:hAnsi="Times New Roman"/>
          <w:sz w:val="24"/>
          <w:szCs w:val="24"/>
        </w:rPr>
      </w:pPr>
      <w:r w:rsidRPr="002E1921">
        <w:rPr>
          <w:rFonts w:ascii="Times New Roman" w:hAnsi="Times New Roman"/>
          <w:i/>
          <w:sz w:val="24"/>
          <w:szCs w:val="24"/>
        </w:rPr>
        <w:t>Code of Fair Testing Practices in Education</w:t>
      </w:r>
      <w:r w:rsidRPr="00BA6A8D">
        <w:rPr>
          <w:rFonts w:ascii="Times New Roman" w:hAnsi="Times New Roman"/>
          <w:sz w:val="24"/>
          <w:szCs w:val="24"/>
        </w:rPr>
        <w:t>. (2004). Washington, DC: Joint Committee on</w:t>
      </w:r>
      <w:r w:rsidR="002E1921">
        <w:rPr>
          <w:rFonts w:ascii="Times New Roman" w:hAnsi="Times New Roman"/>
          <w:sz w:val="24"/>
          <w:szCs w:val="24"/>
        </w:rPr>
        <w:t xml:space="preserve"> </w:t>
      </w:r>
      <w:r w:rsidRPr="00BA6A8D">
        <w:rPr>
          <w:rFonts w:ascii="Times New Roman" w:hAnsi="Times New Roman"/>
          <w:sz w:val="24"/>
          <w:szCs w:val="24"/>
        </w:rPr>
        <w:t>Testing Practices.</w:t>
      </w:r>
    </w:p>
    <w:p w:rsidR="00520D24" w:rsidRDefault="00520D24" w:rsidP="00DB5782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Embretson</w:t>
      </w:r>
      <w:proofErr w:type="spellEnd"/>
      <w:r>
        <w:rPr>
          <w:rFonts w:ascii="Times New Roman" w:hAnsi="Times New Roman"/>
          <w:sz w:val="24"/>
          <w:szCs w:val="24"/>
        </w:rPr>
        <w:t xml:space="preserve">, S. E., (2007).  Construct validity: A universal validity system or just another test evaluation procedure?  </w:t>
      </w:r>
      <w:r w:rsidRPr="00520D24">
        <w:rPr>
          <w:rFonts w:ascii="Times New Roman" w:hAnsi="Times New Roman"/>
          <w:i/>
          <w:sz w:val="24"/>
          <w:szCs w:val="24"/>
        </w:rPr>
        <w:t>Educational Researcher</w:t>
      </w:r>
      <w:r>
        <w:rPr>
          <w:rFonts w:ascii="Times New Roman" w:hAnsi="Times New Roman"/>
          <w:i/>
          <w:sz w:val="24"/>
          <w:szCs w:val="24"/>
        </w:rPr>
        <w:t>,</w:t>
      </w:r>
      <w:r w:rsidRPr="00520D24">
        <w:rPr>
          <w:rFonts w:ascii="Times New Roman" w:hAnsi="Times New Roman"/>
          <w:i/>
          <w:sz w:val="24"/>
          <w:szCs w:val="24"/>
        </w:rPr>
        <w:t xml:space="preserve"> 36</w:t>
      </w:r>
      <w:r>
        <w:rPr>
          <w:rFonts w:ascii="Times New Roman" w:hAnsi="Times New Roman"/>
          <w:sz w:val="24"/>
          <w:szCs w:val="24"/>
        </w:rPr>
        <w:t>(8), 449-445.</w:t>
      </w:r>
    </w:p>
    <w:p w:rsidR="00DB5782" w:rsidRDefault="00DB5782" w:rsidP="00DB5782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Haladyna</w:t>
      </w:r>
      <w:proofErr w:type="spellEnd"/>
      <w:r>
        <w:rPr>
          <w:rFonts w:ascii="Times New Roman" w:hAnsi="Times New Roman"/>
          <w:sz w:val="24"/>
          <w:szCs w:val="24"/>
        </w:rPr>
        <w:t>, T.</w:t>
      </w:r>
      <w:r w:rsidR="00520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M., &amp; Rodriguez, M.</w:t>
      </w:r>
      <w:r w:rsidR="004171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C. (2013).  </w:t>
      </w:r>
      <w:r w:rsidRPr="00DB5782">
        <w:rPr>
          <w:rFonts w:ascii="Times New Roman" w:hAnsi="Times New Roman"/>
          <w:i/>
          <w:sz w:val="24"/>
          <w:szCs w:val="24"/>
        </w:rPr>
        <w:t>Developing and validating test items</w:t>
      </w:r>
      <w:r w:rsidR="004171F3">
        <w:rPr>
          <w:rFonts w:ascii="Times New Roman" w:hAnsi="Times New Roman"/>
          <w:sz w:val="24"/>
          <w:szCs w:val="24"/>
        </w:rPr>
        <w:t>.  New York,</w:t>
      </w:r>
      <w:r>
        <w:rPr>
          <w:rFonts w:ascii="Times New Roman" w:hAnsi="Times New Roman"/>
          <w:sz w:val="24"/>
          <w:szCs w:val="24"/>
        </w:rPr>
        <w:t xml:space="preserve"> NY: Routledge.</w:t>
      </w:r>
    </w:p>
    <w:p w:rsidR="00DB5782" w:rsidRDefault="000426F1" w:rsidP="00DB5782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Huff.  K. L. (</w:t>
      </w:r>
      <w:r w:rsidR="00DB5782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>, May</w:t>
      </w:r>
      <w:r w:rsidR="00DB5782">
        <w:rPr>
          <w:rFonts w:ascii="Times New Roman" w:hAnsi="Times New Roman"/>
          <w:sz w:val="24"/>
          <w:szCs w:val="24"/>
        </w:rPr>
        <w:t xml:space="preserve">).  </w:t>
      </w:r>
      <w:r w:rsidR="00DB5782" w:rsidRPr="00DB5782">
        <w:rPr>
          <w:rFonts w:ascii="Times New Roman" w:hAnsi="Times New Roman"/>
          <w:i/>
          <w:sz w:val="24"/>
          <w:szCs w:val="24"/>
        </w:rPr>
        <w:t>Summative assessment design that supports teaching and learning: one example of shifting the paradigm.</w:t>
      </w:r>
      <w:r w:rsidR="00DB5782">
        <w:rPr>
          <w:rFonts w:ascii="Times New Roman" w:hAnsi="Times New Roman"/>
          <w:sz w:val="24"/>
          <w:szCs w:val="24"/>
        </w:rPr>
        <w:t xml:space="preserve">  Paper presented at the Annual Convention of the American Educational Research Association, Denver, CO.</w:t>
      </w:r>
    </w:p>
    <w:p w:rsidR="000426F1" w:rsidRDefault="000426F1" w:rsidP="00DB5782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Johnson, R.</w:t>
      </w:r>
      <w:r w:rsidR="00520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L., Penny, J.</w:t>
      </w:r>
      <w:r w:rsidR="00520D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A., &amp; Gordon, B.  (2009). </w:t>
      </w:r>
      <w:proofErr w:type="gramStart"/>
      <w:r w:rsidRPr="000426F1">
        <w:rPr>
          <w:rFonts w:ascii="Times New Roman" w:hAnsi="Times New Roman"/>
          <w:i/>
          <w:sz w:val="24"/>
          <w:szCs w:val="24"/>
        </w:rPr>
        <w:t>Assessing</w:t>
      </w:r>
      <w:proofErr w:type="gramEnd"/>
      <w:r w:rsidRPr="000426F1">
        <w:rPr>
          <w:rFonts w:ascii="Times New Roman" w:hAnsi="Times New Roman"/>
          <w:i/>
          <w:sz w:val="24"/>
          <w:szCs w:val="24"/>
        </w:rPr>
        <w:t xml:space="preserve"> performance: Designing, scoring, and validating performance tasks</w:t>
      </w:r>
      <w:r>
        <w:rPr>
          <w:rFonts w:ascii="Times New Roman" w:hAnsi="Times New Roman"/>
          <w:sz w:val="24"/>
          <w:szCs w:val="24"/>
        </w:rPr>
        <w:t>.  New York, NY: Guilford Press.</w:t>
      </w:r>
    </w:p>
    <w:p w:rsidR="00520D24" w:rsidRDefault="00520D24" w:rsidP="00DB5782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Mislevy</w:t>
      </w:r>
      <w:proofErr w:type="spellEnd"/>
      <w:r>
        <w:rPr>
          <w:rFonts w:ascii="Times New Roman" w:hAnsi="Times New Roman"/>
          <w:sz w:val="24"/>
          <w:szCs w:val="24"/>
        </w:rPr>
        <w:t xml:space="preserve">, R. T. (2007).  Validity design.  </w:t>
      </w:r>
      <w:r w:rsidRPr="00520D24">
        <w:rPr>
          <w:rFonts w:ascii="Times New Roman" w:hAnsi="Times New Roman"/>
          <w:i/>
          <w:sz w:val="24"/>
          <w:szCs w:val="24"/>
        </w:rPr>
        <w:t>Educational Researcher</w:t>
      </w:r>
      <w:r>
        <w:rPr>
          <w:rFonts w:ascii="Times New Roman" w:hAnsi="Times New Roman"/>
          <w:i/>
          <w:sz w:val="24"/>
          <w:szCs w:val="24"/>
        </w:rPr>
        <w:t>,</w:t>
      </w:r>
      <w:r w:rsidRPr="00520D24">
        <w:rPr>
          <w:rFonts w:ascii="Times New Roman" w:hAnsi="Times New Roman"/>
          <w:i/>
          <w:sz w:val="24"/>
          <w:szCs w:val="24"/>
        </w:rPr>
        <w:t xml:space="preserve"> 36</w:t>
      </w:r>
      <w:r>
        <w:rPr>
          <w:rFonts w:ascii="Times New Roman" w:hAnsi="Times New Roman"/>
          <w:sz w:val="24"/>
          <w:szCs w:val="24"/>
        </w:rPr>
        <w:t>(8), 463-469.</w:t>
      </w:r>
    </w:p>
    <w:p w:rsidR="00DE62F2" w:rsidRDefault="00DE62F2" w:rsidP="00DB5782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Secolsky</w:t>
      </w:r>
      <w:proofErr w:type="spellEnd"/>
      <w:r>
        <w:rPr>
          <w:rFonts w:ascii="Times New Roman" w:hAnsi="Times New Roman"/>
          <w:sz w:val="24"/>
          <w:szCs w:val="24"/>
        </w:rPr>
        <w:t xml:space="preserve">, C., (2011, April).  </w:t>
      </w:r>
      <w:r w:rsidRPr="00DE62F2">
        <w:rPr>
          <w:rFonts w:ascii="Times New Roman" w:hAnsi="Times New Roman"/>
          <w:i/>
          <w:sz w:val="24"/>
          <w:szCs w:val="24"/>
        </w:rPr>
        <w:t>The need for documenting validation transactions: A qualitative component of the testing validation process</w:t>
      </w:r>
      <w:r>
        <w:rPr>
          <w:rFonts w:ascii="Times New Roman" w:hAnsi="Times New Roman"/>
          <w:sz w:val="24"/>
          <w:szCs w:val="24"/>
        </w:rPr>
        <w:t>.  Paper presented at the Annual Convention of the American Educational Research Association, New Orleans, LA.</w:t>
      </w:r>
    </w:p>
    <w:p w:rsidR="00DE62F2" w:rsidRPr="00BA6A8D" w:rsidRDefault="00DE62F2" w:rsidP="00DB5782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Suskie</w:t>
      </w:r>
      <w:proofErr w:type="spellEnd"/>
      <w:r>
        <w:rPr>
          <w:rFonts w:ascii="Times New Roman" w:hAnsi="Times New Roman"/>
          <w:sz w:val="24"/>
          <w:szCs w:val="24"/>
        </w:rPr>
        <w:t>, L.</w:t>
      </w:r>
      <w:r w:rsidR="004171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A., (2009).  </w:t>
      </w:r>
      <w:r w:rsidRPr="00DE62F2">
        <w:rPr>
          <w:rFonts w:ascii="Times New Roman" w:hAnsi="Times New Roman"/>
          <w:i/>
          <w:sz w:val="24"/>
          <w:szCs w:val="24"/>
        </w:rPr>
        <w:t>Assessing student learning: A common sense guide</w:t>
      </w:r>
      <w:r>
        <w:rPr>
          <w:rFonts w:ascii="Times New Roman" w:hAnsi="Times New Roman"/>
          <w:sz w:val="24"/>
          <w:szCs w:val="24"/>
        </w:rPr>
        <w:t>.  San Francisco, CA: John Wiley &amp; Sons.</w:t>
      </w:r>
    </w:p>
    <w:p w:rsidR="00BA6A8D" w:rsidRDefault="00BA6A8D" w:rsidP="00D521A4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BA6A8D">
        <w:rPr>
          <w:rFonts w:ascii="Times New Roman" w:hAnsi="Times New Roman"/>
          <w:sz w:val="24"/>
          <w:szCs w:val="24"/>
        </w:rPr>
        <w:t xml:space="preserve">U.S. Department of Education (2009). </w:t>
      </w:r>
      <w:r w:rsidRPr="00BA6A8D">
        <w:rPr>
          <w:rFonts w:ascii="Times New Roman" w:hAnsi="Times New Roman"/>
          <w:i/>
          <w:sz w:val="24"/>
          <w:szCs w:val="24"/>
        </w:rPr>
        <w:t>Peer review guidelines</w:t>
      </w:r>
      <w:r w:rsidRPr="00BA6A8D">
        <w:rPr>
          <w:rFonts w:ascii="Times New Roman" w:hAnsi="Times New Roman"/>
          <w:sz w:val="24"/>
          <w:szCs w:val="24"/>
        </w:rPr>
        <w:t>. Washington, DC: Author.</w:t>
      </w:r>
    </w:p>
    <w:p w:rsidR="000426F1" w:rsidRDefault="000426F1" w:rsidP="00D521A4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Wainer</w:t>
      </w:r>
      <w:proofErr w:type="spellEnd"/>
      <w:r>
        <w:rPr>
          <w:rFonts w:ascii="Times New Roman" w:hAnsi="Times New Roman"/>
          <w:sz w:val="24"/>
          <w:szCs w:val="24"/>
        </w:rPr>
        <w:t xml:space="preserve">, H.  (2011). </w:t>
      </w:r>
      <w:r w:rsidRPr="00520D24">
        <w:rPr>
          <w:rFonts w:ascii="Times New Roman" w:hAnsi="Times New Roman"/>
          <w:i/>
          <w:sz w:val="24"/>
          <w:szCs w:val="24"/>
        </w:rPr>
        <w:t>Uneducated guesses: Using evidence to uncover misguided education policies</w:t>
      </w:r>
      <w:r>
        <w:rPr>
          <w:rFonts w:ascii="Times New Roman" w:hAnsi="Times New Roman"/>
          <w:sz w:val="24"/>
          <w:szCs w:val="24"/>
        </w:rPr>
        <w:t>.  Princeton, NJ: Princeton University Press.</w:t>
      </w:r>
    </w:p>
    <w:p w:rsidR="000651A7" w:rsidRPr="00BA6A8D" w:rsidRDefault="000651A7" w:rsidP="002E1921">
      <w:p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sectPr w:rsidR="000651A7" w:rsidRPr="00BA6A8D" w:rsidSect="002739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852" w:rsidRDefault="00224852" w:rsidP="0059697B">
      <w:pPr>
        <w:spacing w:after="0" w:line="240" w:lineRule="auto"/>
      </w:pPr>
      <w:r>
        <w:separator/>
      </w:r>
    </w:p>
  </w:endnote>
  <w:endnote w:type="continuationSeparator" w:id="0">
    <w:p w:rsidR="00224852" w:rsidRDefault="00224852" w:rsidP="0059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62C" w:rsidRDefault="00C856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97B" w:rsidRPr="00213181" w:rsidRDefault="003A44F2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Module #2</w:t>
    </w:r>
    <w:r w:rsidR="002739A7" w:rsidRPr="00213181">
      <w:rPr>
        <w:rFonts w:ascii="Times New Roman" w:hAnsi="Times New Roman"/>
        <w:sz w:val="20"/>
        <w:szCs w:val="20"/>
      </w:rPr>
      <w:t>-References</w:t>
    </w:r>
  </w:p>
  <w:p w:rsidR="002739A7" w:rsidRPr="00681A05" w:rsidRDefault="00213181" w:rsidP="00213181">
    <w:pPr>
      <w:pStyle w:val="Footer"/>
      <w:rPr>
        <w:rFonts w:ascii="Times New Roman" w:hAnsi="Times New Roman"/>
        <w:sz w:val="20"/>
      </w:rPr>
    </w:pPr>
    <w:r w:rsidRPr="00213181">
      <w:rPr>
        <w:rFonts w:ascii="Times New Roman" w:hAnsi="Times New Roman"/>
        <w:sz w:val="20"/>
        <w:szCs w:val="20"/>
      </w:rPr>
      <w:t>Pennsylvania Department of Education</w:t>
    </w:r>
    <w:r w:rsidRPr="00213181">
      <w:rPr>
        <w:rFonts w:ascii="Times New Roman" w:hAnsi="Times New Roman"/>
        <w:sz w:val="20"/>
        <w:szCs w:val="20"/>
        <w:vertAlign w:val="superscript"/>
      </w:rPr>
      <w:t>©</w:t>
    </w:r>
    <w:r w:rsidRPr="00266E22">
      <w:rPr>
        <w:rFonts w:ascii="Times New Roman" w:hAnsi="Times New Roman"/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62C" w:rsidRDefault="00C856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852" w:rsidRDefault="00224852" w:rsidP="0059697B">
      <w:pPr>
        <w:spacing w:after="0" w:line="240" w:lineRule="auto"/>
      </w:pPr>
      <w:r>
        <w:separator/>
      </w:r>
    </w:p>
  </w:footnote>
  <w:footnote w:type="continuationSeparator" w:id="0">
    <w:p w:rsidR="00224852" w:rsidRDefault="00224852" w:rsidP="00596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62C" w:rsidRDefault="00C856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62C" w:rsidRDefault="00C856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62C" w:rsidRDefault="00C856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74B48"/>
    <w:multiLevelType w:val="hybridMultilevel"/>
    <w:tmpl w:val="7B7A5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D1"/>
    <w:rsid w:val="000354DE"/>
    <w:rsid w:val="000426F1"/>
    <w:rsid w:val="000506D6"/>
    <w:rsid w:val="000651A7"/>
    <w:rsid w:val="000F0C41"/>
    <w:rsid w:val="001125BF"/>
    <w:rsid w:val="00112B69"/>
    <w:rsid w:val="00113010"/>
    <w:rsid w:val="00113C20"/>
    <w:rsid w:val="001661F3"/>
    <w:rsid w:val="00166A9E"/>
    <w:rsid w:val="00172BEF"/>
    <w:rsid w:val="00196B7F"/>
    <w:rsid w:val="001B5587"/>
    <w:rsid w:val="001C26D8"/>
    <w:rsid w:val="001C4268"/>
    <w:rsid w:val="00204D19"/>
    <w:rsid w:val="00213181"/>
    <w:rsid w:val="00224852"/>
    <w:rsid w:val="0026016D"/>
    <w:rsid w:val="002739A7"/>
    <w:rsid w:val="0028615F"/>
    <w:rsid w:val="00286D51"/>
    <w:rsid w:val="00287235"/>
    <w:rsid w:val="00287459"/>
    <w:rsid w:val="002E1921"/>
    <w:rsid w:val="002E2E24"/>
    <w:rsid w:val="00351B90"/>
    <w:rsid w:val="00381FD1"/>
    <w:rsid w:val="0038620D"/>
    <w:rsid w:val="0038695C"/>
    <w:rsid w:val="0038733F"/>
    <w:rsid w:val="003A44F2"/>
    <w:rsid w:val="003B6AD9"/>
    <w:rsid w:val="003B6BB8"/>
    <w:rsid w:val="003D2C46"/>
    <w:rsid w:val="00415DE6"/>
    <w:rsid w:val="00416AB2"/>
    <w:rsid w:val="004171F3"/>
    <w:rsid w:val="004171F8"/>
    <w:rsid w:val="00425C98"/>
    <w:rsid w:val="0049429E"/>
    <w:rsid w:val="004B3F72"/>
    <w:rsid w:val="004B5731"/>
    <w:rsid w:val="004D6B64"/>
    <w:rsid w:val="004E7F6A"/>
    <w:rsid w:val="0050492D"/>
    <w:rsid w:val="00520D24"/>
    <w:rsid w:val="00543B6B"/>
    <w:rsid w:val="005614AD"/>
    <w:rsid w:val="005847E1"/>
    <w:rsid w:val="0059697B"/>
    <w:rsid w:val="005A303C"/>
    <w:rsid w:val="005F474F"/>
    <w:rsid w:val="0061384A"/>
    <w:rsid w:val="00647B09"/>
    <w:rsid w:val="00663F0A"/>
    <w:rsid w:val="00681A05"/>
    <w:rsid w:val="0069787F"/>
    <w:rsid w:val="006B5D93"/>
    <w:rsid w:val="006D6B7C"/>
    <w:rsid w:val="006E7126"/>
    <w:rsid w:val="006F4A36"/>
    <w:rsid w:val="00714693"/>
    <w:rsid w:val="007429BD"/>
    <w:rsid w:val="00746B97"/>
    <w:rsid w:val="00753E17"/>
    <w:rsid w:val="007A2D80"/>
    <w:rsid w:val="007D7E61"/>
    <w:rsid w:val="007E6961"/>
    <w:rsid w:val="007F3F73"/>
    <w:rsid w:val="00822095"/>
    <w:rsid w:val="00854A85"/>
    <w:rsid w:val="00873975"/>
    <w:rsid w:val="00887AB8"/>
    <w:rsid w:val="008B6987"/>
    <w:rsid w:val="008D5765"/>
    <w:rsid w:val="009218C6"/>
    <w:rsid w:val="00970166"/>
    <w:rsid w:val="00A27251"/>
    <w:rsid w:val="00A43886"/>
    <w:rsid w:val="00A7618D"/>
    <w:rsid w:val="00A86474"/>
    <w:rsid w:val="00A86748"/>
    <w:rsid w:val="00AA26BE"/>
    <w:rsid w:val="00AB0278"/>
    <w:rsid w:val="00AF535C"/>
    <w:rsid w:val="00B11857"/>
    <w:rsid w:val="00B15B45"/>
    <w:rsid w:val="00B16DFE"/>
    <w:rsid w:val="00B40871"/>
    <w:rsid w:val="00B565F9"/>
    <w:rsid w:val="00B90EF3"/>
    <w:rsid w:val="00B95942"/>
    <w:rsid w:val="00BA6A8D"/>
    <w:rsid w:val="00C10E07"/>
    <w:rsid w:val="00C22C12"/>
    <w:rsid w:val="00C8562C"/>
    <w:rsid w:val="00CB33FC"/>
    <w:rsid w:val="00CC037A"/>
    <w:rsid w:val="00CF2482"/>
    <w:rsid w:val="00D127D0"/>
    <w:rsid w:val="00D3377E"/>
    <w:rsid w:val="00D521A4"/>
    <w:rsid w:val="00D81455"/>
    <w:rsid w:val="00DA7846"/>
    <w:rsid w:val="00DB5782"/>
    <w:rsid w:val="00DC74F3"/>
    <w:rsid w:val="00DE62F2"/>
    <w:rsid w:val="00DE7A18"/>
    <w:rsid w:val="00E165AD"/>
    <w:rsid w:val="00E272B8"/>
    <w:rsid w:val="00E60F8B"/>
    <w:rsid w:val="00E67C0D"/>
    <w:rsid w:val="00EA7A0E"/>
    <w:rsid w:val="00EC50AF"/>
    <w:rsid w:val="00EF6C4E"/>
    <w:rsid w:val="00F370AB"/>
    <w:rsid w:val="00F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CC4E4F-F7C1-4992-85AC-83E15512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F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FD1"/>
    <w:pPr>
      <w:ind w:left="720"/>
      <w:contextualSpacing/>
    </w:pPr>
  </w:style>
  <w:style w:type="table" w:styleId="TableGrid">
    <w:name w:val="Table Grid"/>
    <w:basedOn w:val="TableNormal"/>
    <w:uiPriority w:val="59"/>
    <w:rsid w:val="00381F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semiHidden/>
    <w:rsid w:val="006B5D9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746B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9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6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97B"/>
    <w:rPr>
      <w:sz w:val="22"/>
      <w:szCs w:val="22"/>
    </w:rPr>
  </w:style>
  <w:style w:type="table" w:customStyle="1" w:styleId="ListTable1Light-Accent11">
    <w:name w:val="List Table 1 Light - Accent 11"/>
    <w:basedOn w:val="TableNormal"/>
    <w:uiPriority w:val="46"/>
    <w:rsid w:val="008D576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0651A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6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5ED75752BCA4DA4E256401831089B" ma:contentTypeVersion="13" ma:contentTypeDescription="Create a new document." ma:contentTypeScope="" ma:versionID="d85626db8da3ce08a9846e2a6a3884a2">
  <xsd:schema xmlns:xsd="http://www.w3.org/2001/XMLSchema" xmlns:xs="http://www.w3.org/2001/XMLSchema" xmlns:p="http://schemas.microsoft.com/office/2006/metadata/properties" xmlns:ns2="619e9023-7fe2-4e3d-9807-62b6c8302c1b" xmlns:ns3="fbc037d5-3aae-4eba-9dec-a926451bc98f" targetNamespace="http://schemas.microsoft.com/office/2006/metadata/properties" ma:root="true" ma:fieldsID="764e0df06696b8c887522f216c0e01c4" ns2:_="" ns3:_="">
    <xsd:import namespace="619e9023-7fe2-4e3d-9807-62b6c8302c1b"/>
    <xsd:import namespace="fbc037d5-3aae-4eba-9dec-a926451bc9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e9023-7fe2-4e3d-9807-62b6c8302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a5fc0d6-7222-447d-a74f-507738488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37d5-3aae-4eba-9dec-a926451bc9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953e9ec-ae23-4c66-8fbc-a31ce0e85919}" ma:internalName="TaxCatchAll" ma:showField="CatchAllData" ma:web="fbc037d5-3aae-4eba-9dec-a926451bc9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C4DCD6-B7A6-4D86-B05A-ACDE4155A4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22015A-C4CE-4671-8B7E-0F2180849BE1}"/>
</file>

<file path=customXml/itemProps3.xml><?xml version="1.0" encoding="utf-8"?>
<ds:datastoreItem xmlns:ds="http://schemas.openxmlformats.org/officeDocument/2006/customXml" ds:itemID="{EC8AFE8A-ACF7-4BAE-B442-F9712B4E00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Cognitive Demand Crosswalk</vt:lpstr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Cognitive Demand Crosswalk</dc:title>
  <dc:creator>PDE</dc:creator>
  <cp:keywords>Assessment Literacy Series;Quick Start</cp:keywords>
  <cp:lastModifiedBy>Dr JP Beaudoin</cp:lastModifiedBy>
  <cp:revision>3</cp:revision>
  <cp:lastPrinted>2011-09-08T14:07:00Z</cp:lastPrinted>
  <dcterms:created xsi:type="dcterms:W3CDTF">2015-03-03T17:48:00Z</dcterms:created>
  <dcterms:modified xsi:type="dcterms:W3CDTF">2015-03-03T17:49:00Z</dcterms:modified>
</cp:coreProperties>
</file>