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020B8" w14:textId="77777777" w:rsidR="00815E8E" w:rsidRPr="00C07903" w:rsidRDefault="00ED0A72" w:rsidP="00815E8E">
      <w:pPr>
        <w:spacing w:after="120"/>
        <w:jc w:val="center"/>
        <w:rPr>
          <w:rFonts w:ascii="Times New Roman" w:hAnsi="Times New Roman" w:cs="Times New Roman"/>
          <w:b/>
          <w:sz w:val="44"/>
          <w:szCs w:val="32"/>
        </w:rPr>
      </w:pPr>
      <w:r>
        <w:rPr>
          <w:rFonts w:ascii="Times New Roman" w:hAnsi="Times New Roman" w:cs="Times New Roman"/>
          <w:b/>
          <w:sz w:val="44"/>
          <w:szCs w:val="32"/>
        </w:rPr>
        <w:t>HANDOUT #6.1</w:t>
      </w:r>
    </w:p>
    <w:p w14:paraId="4B2020B9" w14:textId="77777777" w:rsidR="00DD1095" w:rsidRDefault="004B779A" w:rsidP="00DD1095">
      <w:pPr>
        <w:spacing w:after="12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Module</w:t>
      </w:r>
      <w:r w:rsidR="00A41BB0" w:rsidRPr="00DD1095">
        <w:rPr>
          <w:rFonts w:ascii="Times New Roman" w:eastAsia="Times New Roman" w:hAnsi="Times New Roman" w:cs="Times New Roman"/>
          <w:b/>
          <w:sz w:val="32"/>
          <w:szCs w:val="32"/>
        </w:rPr>
        <w:t xml:space="preserve"> 6.</w:t>
      </w:r>
      <w:r w:rsidR="00C07903" w:rsidRPr="00DD1095">
        <w:rPr>
          <w:rFonts w:ascii="Times New Roman" w:eastAsia="Times New Roman" w:hAnsi="Times New Roman" w:cs="Times New Roman"/>
          <w:b/>
          <w:sz w:val="32"/>
          <w:szCs w:val="32"/>
        </w:rPr>
        <w:t>1</w:t>
      </w:r>
      <w:r w:rsidR="005D7857" w:rsidRPr="00DD1095">
        <w:rPr>
          <w:rFonts w:ascii="Times New Roman" w:eastAsia="Times New Roman" w:hAnsi="Times New Roman" w:cs="Times New Roman"/>
          <w:b/>
          <w:sz w:val="32"/>
          <w:szCs w:val="32"/>
        </w:rPr>
        <w:t xml:space="preserve">: </w:t>
      </w:r>
      <w:r w:rsidR="00A71CB4" w:rsidRPr="00DD1095">
        <w:rPr>
          <w:rFonts w:ascii="Times New Roman" w:eastAsia="Times New Roman" w:hAnsi="Times New Roman" w:cs="Times New Roman"/>
          <w:b/>
          <w:sz w:val="32"/>
          <w:szCs w:val="32"/>
        </w:rPr>
        <w:t>Alignment Reviews</w:t>
      </w:r>
    </w:p>
    <w:p w14:paraId="4B2020BA" w14:textId="77777777" w:rsidR="00BC18AC" w:rsidRPr="00273E0B" w:rsidRDefault="00BC18AC" w:rsidP="00BC18AC">
      <w:pPr>
        <w:spacing w:after="120"/>
        <w:rPr>
          <w:rFonts w:ascii="Times New Roman" w:eastAsia="Times New Roman" w:hAnsi="Times New Roman" w:cs="Times New Roman"/>
          <w:b/>
          <w:sz w:val="28"/>
          <w:szCs w:val="32"/>
          <w:u w:val="single"/>
        </w:rPr>
      </w:pPr>
      <w:r w:rsidRPr="00273E0B">
        <w:rPr>
          <w:rFonts w:ascii="Times New Roman" w:hAnsi="Times New Roman" w:cs="Times New Roman"/>
          <w:b/>
          <w:bCs/>
          <w:sz w:val="24"/>
          <w:u w:val="single"/>
        </w:rPr>
        <w:t>Key Tasks</w:t>
      </w:r>
    </w:p>
    <w:p w14:paraId="4B2020BB" w14:textId="77777777" w:rsidR="00BC18AC" w:rsidRPr="00DD1095" w:rsidRDefault="00BC18AC" w:rsidP="00BC18AC">
      <w:pPr>
        <w:numPr>
          <w:ilvl w:val="1"/>
          <w:numId w:val="10"/>
        </w:numPr>
        <w:tabs>
          <w:tab w:val="clear" w:pos="1440"/>
        </w:tabs>
        <w:spacing w:after="160" w:line="360" w:lineRule="auto"/>
        <w:ind w:left="720"/>
        <w:rPr>
          <w:rFonts w:ascii="Times New Roman" w:hAnsi="Times New Roman" w:cs="Times New Roman"/>
          <w:sz w:val="24"/>
        </w:rPr>
      </w:pPr>
      <w:r w:rsidRPr="00DD1095">
        <w:rPr>
          <w:rFonts w:ascii="Times New Roman" w:hAnsi="Times New Roman" w:cs="Times New Roman"/>
          <w:sz w:val="24"/>
        </w:rPr>
        <w:t xml:space="preserve">Items/tasks matching a specific content standard based upon the narrative description of the standard and a professional understanding of the knowledge, skill, and/or concept being described.   </w:t>
      </w:r>
    </w:p>
    <w:p w14:paraId="4B2020BC" w14:textId="77777777" w:rsidR="00BC18AC" w:rsidRPr="00DD1095" w:rsidRDefault="00BC18AC" w:rsidP="00BC18AC">
      <w:pPr>
        <w:numPr>
          <w:ilvl w:val="1"/>
          <w:numId w:val="10"/>
        </w:numPr>
        <w:tabs>
          <w:tab w:val="clear" w:pos="1440"/>
        </w:tabs>
        <w:spacing w:after="160" w:line="360" w:lineRule="auto"/>
        <w:ind w:left="720"/>
        <w:rPr>
          <w:rFonts w:ascii="Times New Roman" w:hAnsi="Times New Roman" w:cs="Times New Roman"/>
          <w:sz w:val="24"/>
        </w:rPr>
      </w:pPr>
      <w:r w:rsidRPr="00DD1095">
        <w:rPr>
          <w:rFonts w:ascii="Times New Roman" w:hAnsi="Times New Roman" w:cs="Times New Roman"/>
          <w:sz w:val="24"/>
        </w:rPr>
        <w:t>Items/tasks reflecting the cognitive demand/higher-order thinking skill(s) articulated in the standards, with extended performance tasks typically focused on several, integrated content standards.</w:t>
      </w:r>
    </w:p>
    <w:p w14:paraId="4B2020BD" w14:textId="77777777" w:rsidR="00BC18AC" w:rsidRPr="00DD1095" w:rsidRDefault="00BC18AC" w:rsidP="00BC18AC">
      <w:pPr>
        <w:numPr>
          <w:ilvl w:val="1"/>
          <w:numId w:val="10"/>
        </w:numPr>
        <w:tabs>
          <w:tab w:val="clear" w:pos="1440"/>
        </w:tabs>
        <w:spacing w:after="160" w:line="360" w:lineRule="auto"/>
        <w:ind w:left="720"/>
        <w:rPr>
          <w:rFonts w:ascii="Times New Roman" w:hAnsi="Times New Roman" w:cs="Times New Roman"/>
          <w:sz w:val="24"/>
        </w:rPr>
      </w:pPr>
      <w:r w:rsidRPr="00DD1095">
        <w:rPr>
          <w:rFonts w:ascii="Times New Roman" w:hAnsi="Times New Roman" w:cs="Times New Roman"/>
          <w:sz w:val="24"/>
        </w:rPr>
        <w:t xml:space="preserve">Item/task distributions representing the emphasis placed on the targeted content standards in terms of “density” and “instructional focus”, while encompassing the range of standards articulated on the test blueprint.  </w:t>
      </w:r>
    </w:p>
    <w:p w14:paraId="4B2020BE" w14:textId="77777777" w:rsidR="00BC18AC" w:rsidRPr="00DD1095" w:rsidRDefault="00BC18AC" w:rsidP="00BC18AC">
      <w:pPr>
        <w:numPr>
          <w:ilvl w:val="1"/>
          <w:numId w:val="10"/>
        </w:numPr>
        <w:tabs>
          <w:tab w:val="clear" w:pos="1440"/>
        </w:tabs>
        <w:spacing w:after="160" w:line="360" w:lineRule="auto"/>
        <w:ind w:left="720"/>
        <w:rPr>
          <w:rFonts w:ascii="Times New Roman" w:hAnsi="Times New Roman" w:cs="Times New Roman"/>
          <w:sz w:val="24"/>
        </w:rPr>
      </w:pPr>
      <w:r w:rsidRPr="00DD1095">
        <w:rPr>
          <w:rFonts w:ascii="Times New Roman" w:hAnsi="Times New Roman" w:cs="Times New Roman"/>
          <w:sz w:val="24"/>
        </w:rPr>
        <w:t xml:space="preserve">Item/task distributions consisting of sufficient opportunities for test-takers to demonstrate skills, knowledge, and concept mastery at the appropriate developmental range. </w:t>
      </w:r>
    </w:p>
    <w:p w14:paraId="4B2020BF" w14:textId="77777777" w:rsidR="00DD1095" w:rsidRPr="00273E0B" w:rsidRDefault="00DD1095" w:rsidP="00DD1095">
      <w:pPr>
        <w:spacing w:after="120"/>
        <w:rPr>
          <w:rFonts w:ascii="Times New Roman" w:eastAsia="Times New Roman" w:hAnsi="Times New Roman" w:cs="Times New Roman"/>
          <w:b/>
          <w:sz w:val="28"/>
          <w:szCs w:val="32"/>
          <w:u w:val="single"/>
        </w:rPr>
      </w:pPr>
      <w:r w:rsidRPr="00273E0B">
        <w:rPr>
          <w:rFonts w:ascii="Times New Roman" w:hAnsi="Times New Roman" w:cs="Times New Roman"/>
          <w:b/>
          <w:bCs/>
          <w:sz w:val="24"/>
          <w:u w:val="single"/>
        </w:rPr>
        <w:t>Procedural Steps</w:t>
      </w:r>
    </w:p>
    <w:p w14:paraId="4B2020C0" w14:textId="77777777" w:rsidR="00DD1095" w:rsidRPr="00DD1095" w:rsidRDefault="00DD1095" w:rsidP="00DD1095">
      <w:pPr>
        <w:pStyle w:val="BodyText"/>
        <w:numPr>
          <w:ilvl w:val="0"/>
          <w:numId w:val="9"/>
        </w:numPr>
        <w:spacing w:line="360" w:lineRule="auto"/>
        <w:ind w:left="720"/>
        <w:rPr>
          <w:sz w:val="24"/>
        </w:rPr>
      </w:pPr>
      <w:r w:rsidRPr="00DD1095">
        <w:rPr>
          <w:sz w:val="24"/>
        </w:rPr>
        <w:t xml:space="preserve">Identify </w:t>
      </w:r>
      <w:r w:rsidR="00BB2D39">
        <w:rPr>
          <w:sz w:val="24"/>
        </w:rPr>
        <w:t xml:space="preserve">a team of </w:t>
      </w:r>
      <w:r w:rsidRPr="00DD1095">
        <w:rPr>
          <w:sz w:val="24"/>
        </w:rPr>
        <w:t>teacher</w:t>
      </w:r>
      <w:r w:rsidR="005244F0">
        <w:rPr>
          <w:sz w:val="24"/>
        </w:rPr>
        <w:t>s</w:t>
      </w:r>
      <w:r w:rsidRPr="00DD1095">
        <w:rPr>
          <w:sz w:val="24"/>
        </w:rPr>
        <w:t xml:space="preserve"> to </w:t>
      </w:r>
      <w:r w:rsidR="00BB2D39">
        <w:rPr>
          <w:sz w:val="24"/>
        </w:rPr>
        <w:t xml:space="preserve">conduct </w:t>
      </w:r>
      <w:r w:rsidRPr="00DD1095">
        <w:rPr>
          <w:sz w:val="24"/>
        </w:rPr>
        <w:t>the alignment review (best accomplished by depart</w:t>
      </w:r>
      <w:r w:rsidR="00BB2D39">
        <w:rPr>
          <w:sz w:val="24"/>
        </w:rPr>
        <w:t>ment or grade-level committees) with technical support from the district.</w:t>
      </w:r>
    </w:p>
    <w:p w14:paraId="4B2020C1" w14:textId="77777777" w:rsidR="000B4C6D" w:rsidRDefault="00DD1095" w:rsidP="00DD1095">
      <w:pPr>
        <w:pStyle w:val="BodyText"/>
        <w:numPr>
          <w:ilvl w:val="0"/>
          <w:numId w:val="9"/>
        </w:numPr>
        <w:spacing w:line="360" w:lineRule="auto"/>
        <w:ind w:left="720"/>
        <w:rPr>
          <w:sz w:val="24"/>
        </w:rPr>
      </w:pPr>
      <w:r w:rsidRPr="00DD1095">
        <w:rPr>
          <w:sz w:val="24"/>
        </w:rPr>
        <w:t>Organize items/tasks,</w:t>
      </w:r>
      <w:r w:rsidR="00BB2D39">
        <w:rPr>
          <w:sz w:val="24"/>
        </w:rPr>
        <w:t xml:space="preserve"> operational forms, </w:t>
      </w:r>
      <w:r w:rsidRPr="00DD1095">
        <w:rPr>
          <w:sz w:val="24"/>
        </w:rPr>
        <w:t>test blueprint, and targeted content standards.</w:t>
      </w:r>
    </w:p>
    <w:p w14:paraId="4B2020C2" w14:textId="77777777" w:rsidR="00DD1095" w:rsidRDefault="000B4C6D" w:rsidP="00DD1095">
      <w:pPr>
        <w:pStyle w:val="BodyText"/>
        <w:numPr>
          <w:ilvl w:val="0"/>
          <w:numId w:val="9"/>
        </w:numPr>
        <w:spacing w:line="360" w:lineRule="auto"/>
        <w:ind w:left="720"/>
        <w:rPr>
          <w:sz w:val="24"/>
        </w:rPr>
      </w:pPr>
      <w:r>
        <w:rPr>
          <w:sz w:val="24"/>
        </w:rPr>
        <w:t>Conduct panelist training on the alignment criteria and rating scheme.  Use calibration techniques with a “training set” of materials prior to conducting the review.</w:t>
      </w:r>
    </w:p>
    <w:p w14:paraId="4B2020C3" w14:textId="77777777" w:rsidR="000B4C6D" w:rsidRPr="00DD1095" w:rsidRDefault="00A70DA2" w:rsidP="00DD1095">
      <w:pPr>
        <w:pStyle w:val="BodyText"/>
        <w:numPr>
          <w:ilvl w:val="0"/>
          <w:numId w:val="9"/>
        </w:numPr>
        <w:spacing w:line="360" w:lineRule="auto"/>
        <w:ind w:left="720"/>
        <w:rPr>
          <w:sz w:val="24"/>
        </w:rPr>
      </w:pPr>
      <w:r>
        <w:rPr>
          <w:sz w:val="24"/>
        </w:rPr>
        <w:t xml:space="preserve">Evaluate </w:t>
      </w:r>
      <w:r w:rsidR="006652A0">
        <w:rPr>
          <w:sz w:val="24"/>
        </w:rPr>
        <w:t>th</w:t>
      </w:r>
      <w:r w:rsidR="000B4C6D">
        <w:rPr>
          <w:sz w:val="24"/>
        </w:rPr>
        <w:t>e following areas:</w:t>
      </w:r>
    </w:p>
    <w:p w14:paraId="4B2020C4" w14:textId="77777777" w:rsidR="00BB2D39" w:rsidRPr="000B4C6D" w:rsidRDefault="00BB2D39" w:rsidP="000B4C6D">
      <w:pPr>
        <w:pStyle w:val="BodyText"/>
        <w:numPr>
          <w:ilvl w:val="1"/>
          <w:numId w:val="9"/>
        </w:numPr>
        <w:spacing w:line="360" w:lineRule="auto"/>
        <w:rPr>
          <w:b/>
          <w:sz w:val="24"/>
        </w:rPr>
      </w:pPr>
      <w:r w:rsidRPr="000B4C6D">
        <w:rPr>
          <w:b/>
          <w:sz w:val="24"/>
        </w:rPr>
        <w:t xml:space="preserve">Content Match (CM) and </w:t>
      </w:r>
      <w:r w:rsidR="00815E8E">
        <w:rPr>
          <w:b/>
          <w:sz w:val="24"/>
        </w:rPr>
        <w:t>Cognitive Demand/</w:t>
      </w:r>
      <w:r w:rsidRPr="000B4C6D">
        <w:rPr>
          <w:b/>
          <w:sz w:val="24"/>
        </w:rPr>
        <w:t>Depth of Knowledge (</w:t>
      </w:r>
      <w:proofErr w:type="spellStart"/>
      <w:r w:rsidRPr="000B4C6D">
        <w:rPr>
          <w:b/>
          <w:sz w:val="24"/>
        </w:rPr>
        <w:t>DoK</w:t>
      </w:r>
      <w:proofErr w:type="spellEnd"/>
      <w:r w:rsidRPr="000B4C6D">
        <w:rPr>
          <w:b/>
          <w:sz w:val="24"/>
        </w:rPr>
        <w:t>)</w:t>
      </w:r>
    </w:p>
    <w:p w14:paraId="4B2020C5" w14:textId="77777777" w:rsidR="00BB2D39" w:rsidRDefault="00DD1095" w:rsidP="000B4C6D">
      <w:pPr>
        <w:pStyle w:val="BodyText"/>
        <w:numPr>
          <w:ilvl w:val="2"/>
          <w:numId w:val="9"/>
        </w:numPr>
        <w:spacing w:line="360" w:lineRule="auto"/>
        <w:rPr>
          <w:sz w:val="24"/>
        </w:rPr>
      </w:pPr>
      <w:r w:rsidRPr="00DD1095">
        <w:rPr>
          <w:sz w:val="24"/>
        </w:rPr>
        <w:t>Read each item/task in terms of matching the standards both in terms of content reflecti</w:t>
      </w:r>
      <w:r w:rsidR="00BB2D39">
        <w:rPr>
          <w:sz w:val="24"/>
        </w:rPr>
        <w:t>on and cognitive demand</w:t>
      </w:r>
      <w:r w:rsidR="002830E3">
        <w:rPr>
          <w:sz w:val="24"/>
        </w:rPr>
        <w:t>/</w:t>
      </w:r>
      <w:r w:rsidR="00BB2D39">
        <w:rPr>
          <w:sz w:val="24"/>
        </w:rPr>
        <w:t>(</w:t>
      </w:r>
      <w:proofErr w:type="spellStart"/>
      <w:r w:rsidR="00BB2D39">
        <w:rPr>
          <w:sz w:val="24"/>
        </w:rPr>
        <w:t>DoK</w:t>
      </w:r>
      <w:proofErr w:type="spellEnd"/>
      <w:r w:rsidR="00BB2D39">
        <w:rPr>
          <w:sz w:val="24"/>
        </w:rPr>
        <w:t xml:space="preserve">).  </w:t>
      </w:r>
    </w:p>
    <w:p w14:paraId="4B2020C6" w14:textId="77777777" w:rsidR="00896B60" w:rsidRPr="00815E8E" w:rsidRDefault="00801F3F" w:rsidP="002A0D11">
      <w:pPr>
        <w:pStyle w:val="BodyText"/>
        <w:numPr>
          <w:ilvl w:val="2"/>
          <w:numId w:val="9"/>
        </w:numPr>
        <w:spacing w:line="360" w:lineRule="auto"/>
        <w:rPr>
          <w:sz w:val="24"/>
        </w:rPr>
      </w:pPr>
      <w:r>
        <w:rPr>
          <w:sz w:val="24"/>
        </w:rPr>
        <w:t>For SA</w:t>
      </w:r>
      <w:r w:rsidR="00BB2D39" w:rsidRPr="00815E8E">
        <w:rPr>
          <w:sz w:val="24"/>
        </w:rPr>
        <w:t xml:space="preserve">, ECR, Extended Performance </w:t>
      </w:r>
      <w:r w:rsidR="00DD1095" w:rsidRPr="00815E8E">
        <w:rPr>
          <w:sz w:val="24"/>
        </w:rPr>
        <w:t xml:space="preserve">tasks, ensure that scoring rubrics are focused on specific content-based expectations.  </w:t>
      </w:r>
      <w:r w:rsidR="00896B60" w:rsidRPr="00815E8E">
        <w:rPr>
          <w:sz w:val="24"/>
        </w:rPr>
        <w:br w:type="page"/>
      </w:r>
    </w:p>
    <w:p w14:paraId="4B2020C7" w14:textId="77777777" w:rsidR="00BB2D39" w:rsidRDefault="00DD1095" w:rsidP="000B4C6D">
      <w:pPr>
        <w:pStyle w:val="BodyText"/>
        <w:numPr>
          <w:ilvl w:val="2"/>
          <w:numId w:val="9"/>
        </w:numPr>
        <w:spacing w:line="360" w:lineRule="auto"/>
        <w:rPr>
          <w:sz w:val="24"/>
        </w:rPr>
      </w:pPr>
      <w:r w:rsidRPr="00DD1095">
        <w:rPr>
          <w:sz w:val="24"/>
        </w:rPr>
        <w:lastRenderedPageBreak/>
        <w:t xml:space="preserve">After reviewing all items/tasks, including scoring rubrics, count the number of item/task points assigned to each targeted content standard.  </w:t>
      </w:r>
    </w:p>
    <w:p w14:paraId="4B2020C8" w14:textId="77777777" w:rsidR="008F7A2C" w:rsidRPr="000B4C6D" w:rsidRDefault="008F7A2C" w:rsidP="008F7A2C">
      <w:pPr>
        <w:pStyle w:val="BodyText"/>
        <w:numPr>
          <w:ilvl w:val="1"/>
          <w:numId w:val="9"/>
        </w:numPr>
        <w:spacing w:line="360" w:lineRule="auto"/>
        <w:rPr>
          <w:b/>
          <w:sz w:val="24"/>
        </w:rPr>
      </w:pPr>
      <w:r>
        <w:rPr>
          <w:b/>
          <w:sz w:val="24"/>
        </w:rPr>
        <w:t>Content Pattern</w:t>
      </w:r>
    </w:p>
    <w:p w14:paraId="4B2020C9" w14:textId="77777777" w:rsidR="002830E3" w:rsidRPr="008F7A2C" w:rsidRDefault="008F7A2C" w:rsidP="002830E3">
      <w:pPr>
        <w:pStyle w:val="BodyText"/>
        <w:numPr>
          <w:ilvl w:val="2"/>
          <w:numId w:val="9"/>
        </w:numPr>
        <w:spacing w:line="360" w:lineRule="auto"/>
        <w:rPr>
          <w:sz w:val="24"/>
        </w:rPr>
      </w:pPr>
      <w:r>
        <w:rPr>
          <w:sz w:val="24"/>
        </w:rPr>
        <w:t xml:space="preserve">Determine if the items/tasks are sampling the complexity and extensiveness of the targeted content standards.  If assessment’s range is too narrowly defined, refine </w:t>
      </w:r>
      <w:proofErr w:type="gramStart"/>
      <w:r>
        <w:rPr>
          <w:sz w:val="24"/>
        </w:rPr>
        <w:t>blueprints</w:t>
      </w:r>
      <w:proofErr w:type="gramEnd"/>
      <w:r>
        <w:rPr>
          <w:sz w:val="24"/>
        </w:rPr>
        <w:t xml:space="preserve"> and replace items/tasks to match the range </w:t>
      </w:r>
      <w:r w:rsidR="002830E3">
        <w:rPr>
          <w:sz w:val="24"/>
        </w:rPr>
        <w:t xml:space="preserve">of </w:t>
      </w:r>
      <w:r>
        <w:rPr>
          <w:sz w:val="24"/>
        </w:rPr>
        <w:t xml:space="preserve">skills and knowledge implied within </w:t>
      </w:r>
      <w:proofErr w:type="gramStart"/>
      <w:r>
        <w:rPr>
          <w:sz w:val="24"/>
        </w:rPr>
        <w:t>a targeted</w:t>
      </w:r>
      <w:proofErr w:type="gramEnd"/>
      <w:r>
        <w:rPr>
          <w:sz w:val="24"/>
        </w:rPr>
        <w:t xml:space="preserve"> standards.</w:t>
      </w:r>
      <w:r w:rsidR="002830E3">
        <w:rPr>
          <w:sz w:val="24"/>
        </w:rPr>
        <w:t xml:space="preserve">  </w:t>
      </w:r>
      <w:r w:rsidR="002830E3" w:rsidRPr="008F7A2C">
        <w:rPr>
          <w:sz w:val="24"/>
        </w:rPr>
        <w:t xml:space="preserve">Refine if patterns do not reflect those in the standards. </w:t>
      </w:r>
    </w:p>
    <w:p w14:paraId="4B2020CA" w14:textId="77777777" w:rsidR="00BB2D39" w:rsidRPr="000B4C6D" w:rsidRDefault="00BB2D39" w:rsidP="000B4C6D">
      <w:pPr>
        <w:pStyle w:val="BodyText"/>
        <w:numPr>
          <w:ilvl w:val="1"/>
          <w:numId w:val="9"/>
        </w:numPr>
        <w:spacing w:line="360" w:lineRule="auto"/>
        <w:rPr>
          <w:b/>
          <w:sz w:val="24"/>
        </w:rPr>
      </w:pPr>
      <w:r w:rsidRPr="000B4C6D">
        <w:rPr>
          <w:b/>
          <w:sz w:val="24"/>
        </w:rPr>
        <w:t>Item/Task Sufficiency</w:t>
      </w:r>
      <w:r w:rsidR="00BC18AC" w:rsidRPr="000B4C6D">
        <w:rPr>
          <w:b/>
          <w:sz w:val="24"/>
        </w:rPr>
        <w:t xml:space="preserve"> (ITS)</w:t>
      </w:r>
    </w:p>
    <w:p w14:paraId="4B2020CB" w14:textId="77777777" w:rsidR="00DD1095" w:rsidRPr="008F7A2C" w:rsidRDefault="00DD1095" w:rsidP="00D56E4C">
      <w:pPr>
        <w:pStyle w:val="BodyText"/>
        <w:numPr>
          <w:ilvl w:val="2"/>
          <w:numId w:val="9"/>
        </w:numPr>
        <w:spacing w:line="360" w:lineRule="auto"/>
        <w:rPr>
          <w:sz w:val="24"/>
        </w:rPr>
      </w:pPr>
      <w:r w:rsidRPr="008F7A2C">
        <w:rPr>
          <w:sz w:val="24"/>
        </w:rPr>
        <w:t xml:space="preserve">Determine the </w:t>
      </w:r>
      <w:r w:rsidR="009542D6" w:rsidRPr="008F7A2C">
        <w:rPr>
          <w:sz w:val="24"/>
        </w:rPr>
        <w:t>number</w:t>
      </w:r>
      <w:r w:rsidRPr="008F7A2C">
        <w:rPr>
          <w:sz w:val="24"/>
        </w:rPr>
        <w:t xml:space="preserve"> of item/task points per targeted content standard bas</w:t>
      </w:r>
      <w:r w:rsidR="00BB2D39" w:rsidRPr="008F7A2C">
        <w:rPr>
          <w:sz w:val="24"/>
        </w:rPr>
        <w:t>ed upon the total available.</w:t>
      </w:r>
      <w:r w:rsidR="008F7A2C" w:rsidRPr="008F7A2C">
        <w:rPr>
          <w:sz w:val="24"/>
        </w:rPr>
        <w:t xml:space="preserve"> </w:t>
      </w:r>
      <w:r w:rsidR="00BB2D39" w:rsidRPr="008F7A2C">
        <w:rPr>
          <w:sz w:val="24"/>
        </w:rPr>
        <w:t xml:space="preserve">Using the item/task distributions, determine whether the assessment has at least five (5) points for each targeted content standard. </w:t>
      </w:r>
      <w:r w:rsidRPr="008F7A2C">
        <w:rPr>
          <w:sz w:val="24"/>
        </w:rPr>
        <w:t xml:space="preserve">Identify any shortfalls in which too few points are assigned to a standard listed in the test </w:t>
      </w:r>
      <w:r w:rsidR="002830E3">
        <w:rPr>
          <w:sz w:val="24"/>
        </w:rPr>
        <w:t>specification table</w:t>
      </w:r>
      <w:r w:rsidRPr="008F7A2C">
        <w:rPr>
          <w:sz w:val="24"/>
        </w:rPr>
        <w:t xml:space="preserve">.  </w:t>
      </w:r>
    </w:p>
    <w:p w14:paraId="4B2020CC" w14:textId="77777777" w:rsidR="00DD1095" w:rsidRPr="00DD1095" w:rsidRDefault="00EC0E56" w:rsidP="000B4C6D">
      <w:pPr>
        <w:pStyle w:val="BodyText"/>
        <w:numPr>
          <w:ilvl w:val="2"/>
          <w:numId w:val="9"/>
        </w:numPr>
        <w:spacing w:line="360" w:lineRule="auto"/>
        <w:rPr>
          <w:b/>
          <w:sz w:val="24"/>
          <w:szCs w:val="22"/>
        </w:rPr>
      </w:pPr>
      <w:r>
        <w:rPr>
          <w:sz w:val="24"/>
        </w:rPr>
        <w:t xml:space="preserve">Ensure the items/tasks are </w:t>
      </w:r>
      <w:r w:rsidR="00DD1095" w:rsidRPr="00DD1095">
        <w:rPr>
          <w:sz w:val="24"/>
        </w:rPr>
        <w:t>developmentally ap</w:t>
      </w:r>
      <w:r>
        <w:rPr>
          <w:sz w:val="24"/>
        </w:rPr>
        <w:t>propriate for the test-takers</w:t>
      </w:r>
      <w:r w:rsidR="002830E3">
        <w:rPr>
          <w:sz w:val="24"/>
        </w:rPr>
        <w:t>. Further, ensure the passages</w:t>
      </w:r>
      <w:r>
        <w:rPr>
          <w:sz w:val="24"/>
        </w:rPr>
        <w:t xml:space="preserve"> and narrative text do not contain linguistic challenges</w:t>
      </w:r>
      <w:r w:rsidR="00BC18AC">
        <w:rPr>
          <w:sz w:val="24"/>
        </w:rPr>
        <w:t xml:space="preserve"> associated with vocabulary usage and text complexity. </w:t>
      </w:r>
    </w:p>
    <w:p w14:paraId="4B2020CD" w14:textId="77777777" w:rsidR="000B4C6D" w:rsidRDefault="00060F54" w:rsidP="000B4C6D">
      <w:pPr>
        <w:pStyle w:val="BodyText"/>
        <w:numPr>
          <w:ilvl w:val="0"/>
          <w:numId w:val="9"/>
        </w:numPr>
        <w:spacing w:line="360" w:lineRule="auto"/>
        <w:ind w:left="720"/>
        <w:rPr>
          <w:sz w:val="24"/>
        </w:rPr>
      </w:pPr>
      <w:r>
        <w:rPr>
          <w:sz w:val="24"/>
        </w:rPr>
        <w:t>Record finding</w:t>
      </w:r>
      <w:r w:rsidR="00266E22">
        <w:rPr>
          <w:sz w:val="24"/>
        </w:rPr>
        <w:t>s</w:t>
      </w:r>
      <w:r>
        <w:rPr>
          <w:sz w:val="24"/>
        </w:rPr>
        <w:t xml:space="preserve"> and pre</w:t>
      </w:r>
      <w:r w:rsidR="009542D6">
        <w:rPr>
          <w:sz w:val="24"/>
        </w:rPr>
        <w:t>sent to the larger group</w:t>
      </w:r>
      <w:r>
        <w:rPr>
          <w:sz w:val="24"/>
        </w:rPr>
        <w:t xml:space="preserve"> with recommendations for improvements (e.g., new items/tasks, </w:t>
      </w:r>
      <w:r w:rsidR="00E018C2">
        <w:rPr>
          <w:sz w:val="24"/>
        </w:rPr>
        <w:t>design changes</w:t>
      </w:r>
      <w:r>
        <w:rPr>
          <w:sz w:val="24"/>
        </w:rPr>
        <w:t>, item/task refinements, etc.)</w:t>
      </w:r>
      <w:r w:rsidR="009542D6">
        <w:rPr>
          <w:sz w:val="24"/>
        </w:rPr>
        <w:t>.</w:t>
      </w:r>
    </w:p>
    <w:p w14:paraId="4B2020CE" w14:textId="77777777" w:rsidR="000B4C6D" w:rsidRDefault="00060F54" w:rsidP="000B4C6D">
      <w:pPr>
        <w:pStyle w:val="BodyText"/>
        <w:numPr>
          <w:ilvl w:val="0"/>
          <w:numId w:val="9"/>
        </w:numPr>
        <w:spacing w:line="360" w:lineRule="auto"/>
        <w:ind w:left="720"/>
        <w:rPr>
          <w:sz w:val="24"/>
        </w:rPr>
      </w:pPr>
      <w:r>
        <w:rPr>
          <w:sz w:val="24"/>
        </w:rPr>
        <w:t>Document the group’s findings and prepare for refinement tasks.</w:t>
      </w:r>
    </w:p>
    <w:p w14:paraId="4B2020CF" w14:textId="77777777" w:rsidR="00060F54" w:rsidRDefault="00060F54">
      <w:pPr>
        <w:rPr>
          <w:rFonts w:ascii="Times New Roman" w:eastAsia="Times New Roman" w:hAnsi="Times New Roman" w:cs="Times New Roman"/>
          <w:b/>
          <w:sz w:val="24"/>
        </w:rPr>
      </w:pPr>
      <w:r>
        <w:rPr>
          <w:b/>
          <w:sz w:val="24"/>
        </w:rPr>
        <w:br w:type="page"/>
      </w:r>
    </w:p>
    <w:p w14:paraId="4B2020D0" w14:textId="77777777" w:rsidR="008F7A2C" w:rsidRPr="00C07903" w:rsidRDefault="00ED0A72" w:rsidP="008F7A2C">
      <w:pPr>
        <w:spacing w:after="120"/>
        <w:jc w:val="center"/>
        <w:rPr>
          <w:rFonts w:ascii="Times New Roman" w:hAnsi="Times New Roman" w:cs="Times New Roman"/>
          <w:b/>
          <w:sz w:val="44"/>
          <w:szCs w:val="32"/>
        </w:rPr>
      </w:pPr>
      <w:r>
        <w:rPr>
          <w:rFonts w:ascii="Times New Roman" w:hAnsi="Times New Roman" w:cs="Times New Roman"/>
          <w:b/>
          <w:sz w:val="44"/>
          <w:szCs w:val="32"/>
        </w:rPr>
        <w:lastRenderedPageBreak/>
        <w:t>HANDOUT #6.1</w:t>
      </w:r>
    </w:p>
    <w:p w14:paraId="4B2020D1" w14:textId="77777777" w:rsidR="00DD1095" w:rsidRPr="00273E0B" w:rsidRDefault="00060F54" w:rsidP="00DD1095">
      <w:pPr>
        <w:pStyle w:val="BodyText"/>
        <w:ind w:left="360"/>
        <w:rPr>
          <w:b/>
          <w:sz w:val="24"/>
          <w:szCs w:val="22"/>
          <w:u w:val="single"/>
        </w:rPr>
      </w:pPr>
      <w:r w:rsidRPr="00273E0B">
        <w:rPr>
          <w:b/>
          <w:sz w:val="24"/>
          <w:szCs w:val="22"/>
          <w:u w:val="single"/>
        </w:rPr>
        <w:t xml:space="preserve">Alignment </w:t>
      </w:r>
      <w:r w:rsidR="00DD1095" w:rsidRPr="00273E0B">
        <w:rPr>
          <w:b/>
          <w:sz w:val="24"/>
          <w:szCs w:val="22"/>
          <w:u w:val="single"/>
        </w:rPr>
        <w:t>Workflow</w:t>
      </w:r>
    </w:p>
    <w:p w14:paraId="4B2020D2" w14:textId="77777777" w:rsidR="00A71CB4" w:rsidRPr="00DD1095" w:rsidRDefault="00A71CB4" w:rsidP="00CF1CF8">
      <w:pPr>
        <w:pStyle w:val="ListParagraph"/>
        <w:rPr>
          <w:rFonts w:ascii="Times New Roman" w:hAnsi="Times New Roman" w:cs="Times New Roman"/>
          <w:b/>
        </w:rPr>
      </w:pPr>
      <w:r w:rsidRPr="00DD1095">
        <w:rPr>
          <w:rFonts w:ascii="Times New Roman" w:hAnsi="Times New Roman" w:cs="Times New Roman"/>
          <w:noProof/>
        </w:rPr>
        <w:drawing>
          <wp:inline distT="0" distB="0" distL="0" distR="0" wp14:anchorId="4B2021EF" wp14:editId="50772110">
            <wp:extent cx="5054600" cy="4651513"/>
            <wp:effectExtent l="95250" t="0" r="107950" b="111125"/>
            <wp:docPr id="3" name="Diagram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B2020D3" w14:textId="77777777" w:rsidR="00A71CB4" w:rsidRPr="00DD1095" w:rsidRDefault="00A71CB4" w:rsidP="00CF1CF8">
      <w:pPr>
        <w:pStyle w:val="ListParagraph"/>
        <w:spacing w:line="360" w:lineRule="auto"/>
        <w:rPr>
          <w:rFonts w:ascii="Times New Roman" w:hAnsi="Times New Roman" w:cs="Times New Roman"/>
          <w:b/>
        </w:rPr>
      </w:pPr>
    </w:p>
    <w:p w14:paraId="4B2020D4" w14:textId="77777777" w:rsidR="00DD1095" w:rsidRPr="00DD1095" w:rsidRDefault="00DD1095" w:rsidP="00DD1095">
      <w:pPr>
        <w:pStyle w:val="BodyText"/>
        <w:rPr>
          <w:szCs w:val="22"/>
        </w:rPr>
      </w:pPr>
    </w:p>
    <w:p w14:paraId="4B2020D5" w14:textId="77777777" w:rsidR="00DD1095" w:rsidRPr="00060F54" w:rsidRDefault="00DD1095" w:rsidP="00060F54">
      <w:pPr>
        <w:pStyle w:val="BodyText"/>
        <w:spacing w:line="360" w:lineRule="auto"/>
        <w:rPr>
          <w:b/>
          <w:sz w:val="24"/>
          <w:szCs w:val="24"/>
        </w:rPr>
      </w:pPr>
      <w:r w:rsidRPr="00273E0B">
        <w:rPr>
          <w:b/>
          <w:sz w:val="24"/>
          <w:szCs w:val="24"/>
          <w:u w:val="single"/>
        </w:rPr>
        <w:t>Alignment Results</w:t>
      </w:r>
      <w:r w:rsidR="0058280A">
        <w:rPr>
          <w:b/>
          <w:sz w:val="24"/>
          <w:szCs w:val="24"/>
        </w:rPr>
        <w:t xml:space="preserve"> (Example)</w:t>
      </w:r>
    </w:p>
    <w:p w14:paraId="4B2020D6" w14:textId="77777777" w:rsidR="00DD1095" w:rsidRPr="00060F54" w:rsidRDefault="00060F54" w:rsidP="00060F54">
      <w:pPr>
        <w:pStyle w:val="BodyText"/>
        <w:spacing w:line="360" w:lineRule="auto"/>
        <w:ind w:firstLine="720"/>
        <w:rPr>
          <w:sz w:val="24"/>
          <w:szCs w:val="24"/>
        </w:rPr>
      </w:pPr>
      <w:r>
        <w:rPr>
          <w:sz w:val="24"/>
          <w:szCs w:val="24"/>
        </w:rPr>
        <w:t xml:space="preserve">The alignment review committee evaluated </w:t>
      </w:r>
      <w:r w:rsidR="00273E0B">
        <w:rPr>
          <w:sz w:val="24"/>
          <w:szCs w:val="24"/>
        </w:rPr>
        <w:t xml:space="preserve">assessments </w:t>
      </w:r>
      <w:r>
        <w:rPr>
          <w:sz w:val="24"/>
          <w:szCs w:val="24"/>
        </w:rPr>
        <w:t xml:space="preserve">used in </w:t>
      </w:r>
      <w:r w:rsidR="00DD1095" w:rsidRPr="00060F54">
        <w:rPr>
          <w:sz w:val="24"/>
          <w:szCs w:val="24"/>
        </w:rPr>
        <w:t>Visual-Performing</w:t>
      </w:r>
      <w:r w:rsidR="00266E22">
        <w:rPr>
          <w:sz w:val="24"/>
          <w:szCs w:val="24"/>
        </w:rPr>
        <w:t xml:space="preserve"> Arts based upon </w:t>
      </w:r>
      <w:r w:rsidR="0058280A">
        <w:rPr>
          <w:sz w:val="24"/>
          <w:szCs w:val="24"/>
        </w:rPr>
        <w:t xml:space="preserve">targeted </w:t>
      </w:r>
      <w:r w:rsidR="00273E0B">
        <w:rPr>
          <w:sz w:val="24"/>
          <w:szCs w:val="24"/>
        </w:rPr>
        <w:t>content</w:t>
      </w:r>
      <w:r w:rsidR="0058280A">
        <w:rPr>
          <w:sz w:val="24"/>
          <w:szCs w:val="24"/>
        </w:rPr>
        <w:t xml:space="preserve"> standards, </w:t>
      </w:r>
      <w:r w:rsidR="00266E22">
        <w:rPr>
          <w:sz w:val="24"/>
          <w:szCs w:val="24"/>
        </w:rPr>
        <w:t xml:space="preserve">blueprints, </w:t>
      </w:r>
      <w:r w:rsidR="00DD1095" w:rsidRPr="00060F54">
        <w:rPr>
          <w:sz w:val="24"/>
          <w:szCs w:val="24"/>
        </w:rPr>
        <w:t xml:space="preserve">specification </w:t>
      </w:r>
      <w:r>
        <w:rPr>
          <w:sz w:val="24"/>
          <w:szCs w:val="24"/>
        </w:rPr>
        <w:t>tables</w:t>
      </w:r>
      <w:r w:rsidR="00266E22">
        <w:rPr>
          <w:sz w:val="24"/>
          <w:szCs w:val="24"/>
        </w:rPr>
        <w:t xml:space="preserve">, </w:t>
      </w:r>
      <w:r w:rsidR="00273E0B">
        <w:rPr>
          <w:sz w:val="24"/>
          <w:szCs w:val="24"/>
        </w:rPr>
        <w:t xml:space="preserve">scoring rubrics, </w:t>
      </w:r>
      <w:r w:rsidR="00266E22">
        <w:rPr>
          <w:sz w:val="24"/>
          <w:szCs w:val="24"/>
        </w:rPr>
        <w:t>and operational forms</w:t>
      </w:r>
      <w:r w:rsidR="00DD1095" w:rsidRPr="00060F54">
        <w:rPr>
          <w:sz w:val="24"/>
          <w:szCs w:val="24"/>
        </w:rPr>
        <w:t xml:space="preserve">.  </w:t>
      </w:r>
      <w:r w:rsidR="00266E22">
        <w:rPr>
          <w:sz w:val="24"/>
          <w:szCs w:val="24"/>
        </w:rPr>
        <w:t>Panelists</w:t>
      </w:r>
      <w:r>
        <w:rPr>
          <w:sz w:val="24"/>
          <w:szCs w:val="24"/>
        </w:rPr>
        <w:t xml:space="preserve"> focused on </w:t>
      </w:r>
      <w:r w:rsidR="00DD1095" w:rsidRPr="00060F54">
        <w:rPr>
          <w:sz w:val="24"/>
          <w:szCs w:val="24"/>
        </w:rPr>
        <w:t xml:space="preserve">four alignment criteria: content match (CM), </w:t>
      </w:r>
      <w:r w:rsidR="008F7A2C">
        <w:rPr>
          <w:sz w:val="24"/>
          <w:szCs w:val="24"/>
        </w:rPr>
        <w:t>cognitive demand/depth of knowledge (</w:t>
      </w:r>
      <w:proofErr w:type="spellStart"/>
      <w:r w:rsidR="008F7A2C">
        <w:rPr>
          <w:sz w:val="24"/>
          <w:szCs w:val="24"/>
        </w:rPr>
        <w:t>DoK</w:t>
      </w:r>
      <w:proofErr w:type="spellEnd"/>
      <w:r w:rsidR="008F7A2C">
        <w:rPr>
          <w:sz w:val="24"/>
          <w:szCs w:val="24"/>
        </w:rPr>
        <w:t xml:space="preserve">), Content Pattern (CP), and </w:t>
      </w:r>
      <w:r w:rsidR="00DD1095" w:rsidRPr="00060F54">
        <w:rPr>
          <w:sz w:val="24"/>
          <w:szCs w:val="24"/>
        </w:rPr>
        <w:t>item/task sufficiency (ITS).</w:t>
      </w:r>
      <w:r>
        <w:rPr>
          <w:sz w:val="24"/>
          <w:szCs w:val="24"/>
        </w:rPr>
        <w:t xml:space="preserve">  </w:t>
      </w:r>
      <w:r w:rsidR="0058280A">
        <w:rPr>
          <w:sz w:val="24"/>
          <w:szCs w:val="24"/>
        </w:rPr>
        <w:t xml:space="preserve">Each panelist reviewed independently the </w:t>
      </w:r>
      <w:r w:rsidR="00273E0B">
        <w:rPr>
          <w:sz w:val="24"/>
          <w:szCs w:val="24"/>
        </w:rPr>
        <w:t>assessments</w:t>
      </w:r>
      <w:r w:rsidR="0058280A">
        <w:rPr>
          <w:sz w:val="24"/>
          <w:szCs w:val="24"/>
        </w:rPr>
        <w:t xml:space="preserve"> and then shared their individual findings with the other two panelists.  Table 1 </w:t>
      </w:r>
      <w:r w:rsidR="00273E0B">
        <w:rPr>
          <w:sz w:val="24"/>
          <w:szCs w:val="24"/>
        </w:rPr>
        <w:t xml:space="preserve">(next page) </w:t>
      </w:r>
      <w:r w:rsidR="0058280A">
        <w:rPr>
          <w:sz w:val="24"/>
          <w:szCs w:val="24"/>
        </w:rPr>
        <w:t xml:space="preserve">is a partial </w:t>
      </w:r>
      <w:r>
        <w:rPr>
          <w:sz w:val="24"/>
          <w:szCs w:val="24"/>
        </w:rPr>
        <w:t>summary of the</w:t>
      </w:r>
      <w:r w:rsidR="0058280A">
        <w:rPr>
          <w:sz w:val="24"/>
          <w:szCs w:val="24"/>
        </w:rPr>
        <w:t xml:space="preserve">ir consolidated findings. </w:t>
      </w:r>
    </w:p>
    <w:p w14:paraId="4B2020D7" w14:textId="77777777" w:rsidR="00896B60" w:rsidRDefault="00896B60">
      <w:pPr>
        <w:rPr>
          <w:rFonts w:ascii="Times New Roman" w:eastAsia="Times New Roman" w:hAnsi="Times New Roman" w:cs="Times New Roman"/>
          <w:sz w:val="24"/>
          <w:szCs w:val="24"/>
        </w:rPr>
      </w:pPr>
      <w:r>
        <w:rPr>
          <w:sz w:val="24"/>
          <w:szCs w:val="24"/>
        </w:rPr>
        <w:br w:type="page"/>
      </w:r>
    </w:p>
    <w:p w14:paraId="4B2020D8" w14:textId="77777777" w:rsidR="008F7A2C" w:rsidRPr="00C07903" w:rsidRDefault="00ED0A72" w:rsidP="008F7A2C">
      <w:pPr>
        <w:spacing w:after="120"/>
        <w:jc w:val="center"/>
        <w:rPr>
          <w:rFonts w:ascii="Times New Roman" w:hAnsi="Times New Roman" w:cs="Times New Roman"/>
          <w:b/>
          <w:sz w:val="44"/>
          <w:szCs w:val="32"/>
        </w:rPr>
      </w:pPr>
      <w:r>
        <w:rPr>
          <w:rFonts w:ascii="Times New Roman" w:hAnsi="Times New Roman" w:cs="Times New Roman"/>
          <w:b/>
          <w:sz w:val="44"/>
          <w:szCs w:val="32"/>
        </w:rPr>
        <w:lastRenderedPageBreak/>
        <w:t>HANDOUT #6.1</w:t>
      </w:r>
    </w:p>
    <w:p w14:paraId="4B2020D9" w14:textId="77777777" w:rsidR="00DD1095" w:rsidRPr="004B779A" w:rsidRDefault="00060F54" w:rsidP="00DD1095">
      <w:pPr>
        <w:pStyle w:val="BodyText"/>
        <w:rPr>
          <w:b/>
          <w:sz w:val="24"/>
          <w:szCs w:val="22"/>
        </w:rPr>
      </w:pPr>
      <w:r w:rsidRPr="009D419D">
        <w:rPr>
          <w:b/>
          <w:sz w:val="24"/>
          <w:szCs w:val="22"/>
          <w:u w:val="single"/>
        </w:rPr>
        <w:t>Table 1.</w:t>
      </w:r>
      <w:r w:rsidRPr="004B779A">
        <w:rPr>
          <w:b/>
          <w:sz w:val="24"/>
          <w:szCs w:val="22"/>
        </w:rPr>
        <w:t xml:space="preserve">  </w:t>
      </w:r>
      <w:r w:rsidR="004B779A" w:rsidRPr="009D419D">
        <w:rPr>
          <w:sz w:val="24"/>
          <w:szCs w:val="22"/>
        </w:rPr>
        <w:t>Alignment</w:t>
      </w:r>
      <w:r w:rsidRPr="009D419D">
        <w:rPr>
          <w:sz w:val="24"/>
          <w:szCs w:val="22"/>
        </w:rPr>
        <w:t xml:space="preserve"> Results</w:t>
      </w:r>
      <w:r w:rsidR="009D419D">
        <w:rPr>
          <w:sz w:val="24"/>
          <w:szCs w:val="22"/>
        </w:rPr>
        <w:t xml:space="preserve"> (Example)</w:t>
      </w:r>
    </w:p>
    <w:p w14:paraId="4B2020DA" w14:textId="77777777" w:rsidR="00DD1095" w:rsidRPr="00DD1095" w:rsidRDefault="00DD1095" w:rsidP="00DD1095">
      <w:pPr>
        <w:pStyle w:val="BodyText"/>
        <w:rPr>
          <w:b/>
          <w:szCs w:val="22"/>
        </w:rPr>
      </w:pPr>
    </w:p>
    <w:tbl>
      <w:tblPr>
        <w:tblStyle w:val="GridTable7Colorful-Accent11"/>
        <w:tblW w:w="0" w:type="auto"/>
        <w:tblLook w:val="04A0" w:firstRow="1" w:lastRow="0" w:firstColumn="1" w:lastColumn="0" w:noHBand="0" w:noVBand="1"/>
      </w:tblPr>
      <w:tblGrid>
        <w:gridCol w:w="2335"/>
        <w:gridCol w:w="781"/>
        <w:gridCol w:w="749"/>
        <w:gridCol w:w="720"/>
        <w:gridCol w:w="720"/>
        <w:gridCol w:w="4045"/>
      </w:tblGrid>
      <w:tr w:rsidR="0058280A" w:rsidRPr="0058280A" w14:paraId="4B2020E1" w14:textId="77777777" w:rsidTr="004B779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35" w:type="dxa"/>
          </w:tcPr>
          <w:p w14:paraId="4B2020DB" w14:textId="77777777" w:rsidR="00DD1095" w:rsidRPr="0058280A" w:rsidRDefault="00DD1095" w:rsidP="00DD1095">
            <w:pPr>
              <w:pStyle w:val="BodyText"/>
              <w:rPr>
                <w:b w:val="0"/>
                <w:color w:val="auto"/>
                <w:szCs w:val="22"/>
              </w:rPr>
            </w:pPr>
            <w:r w:rsidRPr="0058280A">
              <w:rPr>
                <w:color w:val="auto"/>
                <w:szCs w:val="22"/>
              </w:rPr>
              <w:t>Area/Grade</w:t>
            </w:r>
          </w:p>
        </w:tc>
        <w:tc>
          <w:tcPr>
            <w:tcW w:w="781" w:type="dxa"/>
          </w:tcPr>
          <w:p w14:paraId="4B2020DC" w14:textId="77777777" w:rsidR="00DD1095" w:rsidRPr="0058280A" w:rsidRDefault="00DD1095" w:rsidP="00DD1095">
            <w:pPr>
              <w:pStyle w:val="BodyText"/>
              <w:cnfStyle w:val="100000000000" w:firstRow="1" w:lastRow="0" w:firstColumn="0" w:lastColumn="0" w:oddVBand="0" w:evenVBand="0" w:oddHBand="0" w:evenHBand="0" w:firstRowFirstColumn="0" w:firstRowLastColumn="0" w:lastRowFirstColumn="0" w:lastRowLastColumn="0"/>
              <w:rPr>
                <w:b w:val="0"/>
                <w:color w:val="auto"/>
                <w:szCs w:val="22"/>
              </w:rPr>
            </w:pPr>
            <w:r w:rsidRPr="0058280A">
              <w:rPr>
                <w:color w:val="auto"/>
                <w:szCs w:val="22"/>
              </w:rPr>
              <w:t>CM</w:t>
            </w:r>
          </w:p>
        </w:tc>
        <w:tc>
          <w:tcPr>
            <w:tcW w:w="749" w:type="dxa"/>
          </w:tcPr>
          <w:p w14:paraId="4B2020DD" w14:textId="77777777" w:rsidR="00DD1095" w:rsidRPr="0058280A" w:rsidRDefault="008F7A2C" w:rsidP="00DD1095">
            <w:pPr>
              <w:pStyle w:val="BodyText"/>
              <w:cnfStyle w:val="100000000000" w:firstRow="1" w:lastRow="0" w:firstColumn="0" w:lastColumn="0" w:oddVBand="0" w:evenVBand="0" w:oddHBand="0" w:evenHBand="0" w:firstRowFirstColumn="0" w:firstRowLastColumn="0" w:lastRowFirstColumn="0" w:lastRowLastColumn="0"/>
              <w:rPr>
                <w:b w:val="0"/>
                <w:color w:val="auto"/>
                <w:szCs w:val="22"/>
              </w:rPr>
            </w:pPr>
            <w:proofErr w:type="spellStart"/>
            <w:r w:rsidRPr="0058280A">
              <w:rPr>
                <w:color w:val="auto"/>
                <w:szCs w:val="22"/>
              </w:rPr>
              <w:t>DoK</w:t>
            </w:r>
            <w:proofErr w:type="spellEnd"/>
          </w:p>
        </w:tc>
        <w:tc>
          <w:tcPr>
            <w:tcW w:w="720" w:type="dxa"/>
          </w:tcPr>
          <w:p w14:paraId="4B2020DE" w14:textId="77777777" w:rsidR="00DD1095" w:rsidRPr="0058280A" w:rsidRDefault="008F7A2C" w:rsidP="00DD1095">
            <w:pPr>
              <w:pStyle w:val="BodyText"/>
              <w:cnfStyle w:val="100000000000" w:firstRow="1" w:lastRow="0" w:firstColumn="0" w:lastColumn="0" w:oddVBand="0" w:evenVBand="0" w:oddHBand="0" w:evenHBand="0" w:firstRowFirstColumn="0" w:firstRowLastColumn="0" w:lastRowFirstColumn="0" w:lastRowLastColumn="0"/>
              <w:rPr>
                <w:b w:val="0"/>
                <w:color w:val="auto"/>
                <w:szCs w:val="22"/>
              </w:rPr>
            </w:pPr>
            <w:r w:rsidRPr="0058280A">
              <w:rPr>
                <w:color w:val="auto"/>
                <w:szCs w:val="22"/>
              </w:rPr>
              <w:t>CP</w:t>
            </w:r>
          </w:p>
        </w:tc>
        <w:tc>
          <w:tcPr>
            <w:tcW w:w="720" w:type="dxa"/>
          </w:tcPr>
          <w:p w14:paraId="4B2020DF" w14:textId="77777777" w:rsidR="00DD1095" w:rsidRPr="0058280A" w:rsidRDefault="008F7A2C" w:rsidP="00DD1095">
            <w:pPr>
              <w:pStyle w:val="BodyText"/>
              <w:cnfStyle w:val="100000000000" w:firstRow="1" w:lastRow="0" w:firstColumn="0" w:lastColumn="0" w:oddVBand="0" w:evenVBand="0" w:oddHBand="0" w:evenHBand="0" w:firstRowFirstColumn="0" w:firstRowLastColumn="0" w:lastRowFirstColumn="0" w:lastRowLastColumn="0"/>
              <w:rPr>
                <w:b w:val="0"/>
                <w:color w:val="auto"/>
                <w:szCs w:val="22"/>
              </w:rPr>
            </w:pPr>
            <w:r w:rsidRPr="0058280A">
              <w:rPr>
                <w:color w:val="auto"/>
                <w:szCs w:val="22"/>
              </w:rPr>
              <w:t>ITS</w:t>
            </w:r>
          </w:p>
        </w:tc>
        <w:tc>
          <w:tcPr>
            <w:tcW w:w="4045" w:type="dxa"/>
          </w:tcPr>
          <w:p w14:paraId="4B2020E0" w14:textId="77777777" w:rsidR="00DD1095" w:rsidRPr="0058280A" w:rsidRDefault="00DD1095" w:rsidP="00DD1095">
            <w:pPr>
              <w:pStyle w:val="BodyText"/>
              <w:cnfStyle w:val="100000000000" w:firstRow="1" w:lastRow="0" w:firstColumn="0" w:lastColumn="0" w:oddVBand="0" w:evenVBand="0" w:oddHBand="0" w:evenHBand="0" w:firstRowFirstColumn="0" w:firstRowLastColumn="0" w:lastRowFirstColumn="0" w:lastRowLastColumn="0"/>
              <w:rPr>
                <w:b w:val="0"/>
                <w:color w:val="auto"/>
                <w:szCs w:val="22"/>
              </w:rPr>
            </w:pPr>
            <w:r w:rsidRPr="0058280A">
              <w:rPr>
                <w:color w:val="auto"/>
                <w:szCs w:val="22"/>
              </w:rPr>
              <w:t>Comments</w:t>
            </w:r>
          </w:p>
        </w:tc>
      </w:tr>
      <w:tr w:rsidR="0058280A" w:rsidRPr="0058280A" w14:paraId="4B2020E8" w14:textId="77777777" w:rsidTr="004B779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335" w:type="dxa"/>
          </w:tcPr>
          <w:p w14:paraId="4B2020E2" w14:textId="77777777" w:rsidR="004B779A" w:rsidRPr="0058280A" w:rsidRDefault="00ED0A72" w:rsidP="004B779A">
            <w:pPr>
              <w:pStyle w:val="BodyText"/>
              <w:rPr>
                <w:color w:val="auto"/>
              </w:rPr>
            </w:pPr>
            <w:r>
              <w:rPr>
                <w:color w:val="auto"/>
              </w:rPr>
              <w:t>Science</w:t>
            </w:r>
            <w:r w:rsidR="004B779A" w:rsidRPr="0058280A">
              <w:rPr>
                <w:color w:val="auto"/>
              </w:rPr>
              <w:t xml:space="preserve"> K</w:t>
            </w:r>
          </w:p>
        </w:tc>
        <w:tc>
          <w:tcPr>
            <w:tcW w:w="781" w:type="dxa"/>
          </w:tcPr>
          <w:p w14:paraId="4B2020E3" w14:textId="77777777" w:rsidR="004B779A" w:rsidRPr="0058280A" w:rsidRDefault="004B779A" w:rsidP="0078288A">
            <w:pPr>
              <w:pStyle w:val="BodyText"/>
              <w:jc w:val="center"/>
              <w:cnfStyle w:val="000000100000" w:firstRow="0" w:lastRow="0" w:firstColumn="0" w:lastColumn="0" w:oddVBand="0" w:evenVBand="0" w:oddHBand="1" w:evenHBand="0" w:firstRowFirstColumn="0" w:firstRowLastColumn="0" w:lastRowFirstColumn="0" w:lastRowLastColumn="0"/>
              <w:rPr>
                <w:color w:val="auto"/>
              </w:rPr>
            </w:pPr>
            <w:r w:rsidRPr="0058280A">
              <w:rPr>
                <w:color w:val="auto"/>
              </w:rPr>
              <w:sym w:font="Wingdings" w:char="F0FE"/>
            </w:r>
          </w:p>
        </w:tc>
        <w:tc>
          <w:tcPr>
            <w:tcW w:w="749" w:type="dxa"/>
          </w:tcPr>
          <w:p w14:paraId="4B2020E4" w14:textId="77777777" w:rsidR="004B779A" w:rsidRPr="0058280A" w:rsidRDefault="004B779A" w:rsidP="0078288A">
            <w:pPr>
              <w:pStyle w:val="BodyText"/>
              <w:jc w:val="center"/>
              <w:cnfStyle w:val="000000100000" w:firstRow="0" w:lastRow="0" w:firstColumn="0" w:lastColumn="0" w:oddVBand="0" w:evenVBand="0" w:oddHBand="1" w:evenHBand="0" w:firstRowFirstColumn="0" w:firstRowLastColumn="0" w:lastRowFirstColumn="0" w:lastRowLastColumn="0"/>
              <w:rPr>
                <w:color w:val="auto"/>
              </w:rPr>
            </w:pPr>
            <w:r w:rsidRPr="0058280A">
              <w:rPr>
                <w:color w:val="auto"/>
              </w:rPr>
              <w:sym w:font="Wingdings" w:char="F0FE"/>
            </w:r>
          </w:p>
        </w:tc>
        <w:tc>
          <w:tcPr>
            <w:tcW w:w="720" w:type="dxa"/>
          </w:tcPr>
          <w:p w14:paraId="4B2020E5" w14:textId="77777777" w:rsidR="004B779A" w:rsidRPr="0058280A" w:rsidRDefault="004B779A" w:rsidP="0078288A">
            <w:pPr>
              <w:jc w:val="center"/>
              <w:cnfStyle w:val="000000100000" w:firstRow="0" w:lastRow="0" w:firstColumn="0" w:lastColumn="0" w:oddVBand="0" w:evenVBand="0" w:oddHBand="1" w:evenHBand="0" w:firstRowFirstColumn="0" w:firstRowLastColumn="0" w:lastRowFirstColumn="0" w:lastRowLastColumn="0"/>
              <w:rPr>
                <w:color w:val="auto"/>
              </w:rPr>
            </w:pPr>
            <w:r w:rsidRPr="0058280A">
              <w:rPr>
                <w:rFonts w:ascii="Times New Roman" w:hAnsi="Times New Roman" w:cs="Times New Roman"/>
                <w:color w:val="auto"/>
                <w:sz w:val="20"/>
              </w:rPr>
              <w:sym w:font="Wingdings" w:char="F0FE"/>
            </w:r>
          </w:p>
        </w:tc>
        <w:tc>
          <w:tcPr>
            <w:tcW w:w="720" w:type="dxa"/>
          </w:tcPr>
          <w:p w14:paraId="4B2020E6" w14:textId="77777777" w:rsidR="004B779A" w:rsidRPr="0058280A" w:rsidRDefault="004B779A" w:rsidP="0078288A">
            <w:pPr>
              <w:pStyle w:val="BodyText"/>
              <w:jc w:val="center"/>
              <w:cnfStyle w:val="000000100000" w:firstRow="0" w:lastRow="0" w:firstColumn="0" w:lastColumn="0" w:oddVBand="0" w:evenVBand="0" w:oddHBand="1" w:evenHBand="0" w:firstRowFirstColumn="0" w:firstRowLastColumn="0" w:lastRowFirstColumn="0" w:lastRowLastColumn="0"/>
              <w:rPr>
                <w:color w:val="auto"/>
              </w:rPr>
            </w:pPr>
            <w:r w:rsidRPr="0058280A">
              <w:rPr>
                <w:color w:val="auto"/>
              </w:rPr>
              <w:sym w:font="Wingdings" w:char="F0FE"/>
            </w:r>
          </w:p>
        </w:tc>
        <w:tc>
          <w:tcPr>
            <w:tcW w:w="4045" w:type="dxa"/>
          </w:tcPr>
          <w:p w14:paraId="4B2020E7" w14:textId="77777777" w:rsidR="004B779A" w:rsidRPr="0058280A" w:rsidRDefault="009D419D" w:rsidP="004B779A">
            <w:pPr>
              <w:pStyle w:val="BodyText"/>
              <w:cnfStyle w:val="000000100000" w:firstRow="0" w:lastRow="0" w:firstColumn="0" w:lastColumn="0" w:oddVBand="0" w:evenVBand="0" w:oddHBand="1" w:evenHBand="0" w:firstRowFirstColumn="0" w:firstRowLastColumn="0" w:lastRowFirstColumn="0" w:lastRowLastColumn="0"/>
              <w:rPr>
                <w:color w:val="auto"/>
              </w:rPr>
            </w:pPr>
            <w:r w:rsidRPr="0058280A">
              <w:rPr>
                <w:color w:val="auto"/>
              </w:rPr>
              <w:t>No Findings</w:t>
            </w:r>
          </w:p>
        </w:tc>
      </w:tr>
      <w:tr w:rsidR="0058280A" w:rsidRPr="0058280A" w14:paraId="4B2020EF" w14:textId="77777777" w:rsidTr="004B779A">
        <w:trPr>
          <w:trHeight w:val="460"/>
        </w:trPr>
        <w:tc>
          <w:tcPr>
            <w:cnfStyle w:val="001000000000" w:firstRow="0" w:lastRow="0" w:firstColumn="1" w:lastColumn="0" w:oddVBand="0" w:evenVBand="0" w:oddHBand="0" w:evenHBand="0" w:firstRowFirstColumn="0" w:firstRowLastColumn="0" w:lastRowFirstColumn="0" w:lastRowLastColumn="0"/>
            <w:tcW w:w="2335" w:type="dxa"/>
          </w:tcPr>
          <w:p w14:paraId="4B2020E9" w14:textId="77777777" w:rsidR="004B779A" w:rsidRPr="0058280A" w:rsidRDefault="00ED0A72" w:rsidP="004B779A">
            <w:pPr>
              <w:pStyle w:val="BodyText"/>
              <w:rPr>
                <w:color w:val="auto"/>
              </w:rPr>
            </w:pPr>
            <w:r>
              <w:rPr>
                <w:color w:val="auto"/>
              </w:rPr>
              <w:t>Science 1</w:t>
            </w:r>
          </w:p>
        </w:tc>
        <w:tc>
          <w:tcPr>
            <w:tcW w:w="781" w:type="dxa"/>
          </w:tcPr>
          <w:p w14:paraId="4B2020EA" w14:textId="77777777" w:rsidR="004B779A" w:rsidRPr="0058280A" w:rsidRDefault="004B779A" w:rsidP="0078288A">
            <w:pPr>
              <w:pStyle w:val="BodyText"/>
              <w:jc w:val="center"/>
              <w:cnfStyle w:val="000000000000" w:firstRow="0" w:lastRow="0" w:firstColumn="0" w:lastColumn="0" w:oddVBand="0" w:evenVBand="0" w:oddHBand="0" w:evenHBand="0" w:firstRowFirstColumn="0" w:firstRowLastColumn="0" w:lastRowFirstColumn="0" w:lastRowLastColumn="0"/>
              <w:rPr>
                <w:color w:val="auto"/>
              </w:rPr>
            </w:pPr>
            <w:r w:rsidRPr="0058280A">
              <w:rPr>
                <w:color w:val="auto"/>
              </w:rPr>
              <w:sym w:font="Wingdings" w:char="F0FE"/>
            </w:r>
          </w:p>
        </w:tc>
        <w:tc>
          <w:tcPr>
            <w:tcW w:w="749" w:type="dxa"/>
          </w:tcPr>
          <w:p w14:paraId="4B2020EB" w14:textId="77777777" w:rsidR="004B779A" w:rsidRPr="0058280A" w:rsidRDefault="004B779A" w:rsidP="0078288A">
            <w:pPr>
              <w:pStyle w:val="BodyText"/>
              <w:jc w:val="center"/>
              <w:cnfStyle w:val="000000000000" w:firstRow="0" w:lastRow="0" w:firstColumn="0" w:lastColumn="0" w:oddVBand="0" w:evenVBand="0" w:oddHBand="0" w:evenHBand="0" w:firstRowFirstColumn="0" w:firstRowLastColumn="0" w:lastRowFirstColumn="0" w:lastRowLastColumn="0"/>
              <w:rPr>
                <w:color w:val="auto"/>
              </w:rPr>
            </w:pPr>
            <w:r w:rsidRPr="0058280A">
              <w:rPr>
                <w:color w:val="auto"/>
              </w:rPr>
              <w:sym w:font="Wingdings" w:char="F0FE"/>
            </w:r>
          </w:p>
        </w:tc>
        <w:tc>
          <w:tcPr>
            <w:tcW w:w="720" w:type="dxa"/>
          </w:tcPr>
          <w:p w14:paraId="4B2020EC" w14:textId="77777777" w:rsidR="004B779A" w:rsidRPr="0058280A" w:rsidRDefault="004B779A" w:rsidP="0078288A">
            <w:pPr>
              <w:jc w:val="center"/>
              <w:cnfStyle w:val="000000000000" w:firstRow="0" w:lastRow="0" w:firstColumn="0" w:lastColumn="0" w:oddVBand="0" w:evenVBand="0" w:oddHBand="0" w:evenHBand="0" w:firstRowFirstColumn="0" w:firstRowLastColumn="0" w:lastRowFirstColumn="0" w:lastRowLastColumn="0"/>
              <w:rPr>
                <w:color w:val="auto"/>
              </w:rPr>
            </w:pPr>
            <w:r w:rsidRPr="0058280A">
              <w:rPr>
                <w:rFonts w:ascii="Times New Roman" w:hAnsi="Times New Roman" w:cs="Times New Roman"/>
                <w:color w:val="auto"/>
                <w:sz w:val="20"/>
              </w:rPr>
              <w:sym w:font="Wingdings" w:char="F0FE"/>
            </w:r>
          </w:p>
        </w:tc>
        <w:tc>
          <w:tcPr>
            <w:tcW w:w="720" w:type="dxa"/>
          </w:tcPr>
          <w:p w14:paraId="4B2020ED" w14:textId="77777777" w:rsidR="004B779A" w:rsidRPr="0058280A" w:rsidRDefault="004B779A" w:rsidP="0078288A">
            <w:pPr>
              <w:pStyle w:val="BodyText"/>
              <w:jc w:val="center"/>
              <w:cnfStyle w:val="000000000000" w:firstRow="0" w:lastRow="0" w:firstColumn="0" w:lastColumn="0" w:oddVBand="0" w:evenVBand="0" w:oddHBand="0" w:evenHBand="0" w:firstRowFirstColumn="0" w:firstRowLastColumn="0" w:lastRowFirstColumn="0" w:lastRowLastColumn="0"/>
              <w:rPr>
                <w:color w:val="auto"/>
              </w:rPr>
            </w:pPr>
            <w:r w:rsidRPr="0058280A">
              <w:rPr>
                <w:color w:val="auto"/>
              </w:rPr>
              <w:sym w:font="Wingdings" w:char="F0FE"/>
            </w:r>
          </w:p>
        </w:tc>
        <w:tc>
          <w:tcPr>
            <w:tcW w:w="4045" w:type="dxa"/>
          </w:tcPr>
          <w:p w14:paraId="4B2020EE" w14:textId="77777777" w:rsidR="004B779A" w:rsidRPr="0058280A" w:rsidRDefault="009D419D" w:rsidP="004B77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58280A">
              <w:rPr>
                <w:rFonts w:ascii="Times New Roman" w:hAnsi="Times New Roman" w:cs="Times New Roman"/>
                <w:color w:val="auto"/>
                <w:sz w:val="20"/>
                <w:szCs w:val="20"/>
              </w:rPr>
              <w:t>No Findings</w:t>
            </w:r>
          </w:p>
        </w:tc>
      </w:tr>
      <w:tr w:rsidR="0058280A" w:rsidRPr="0058280A" w14:paraId="4B2020F6" w14:textId="77777777" w:rsidTr="004B779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335" w:type="dxa"/>
          </w:tcPr>
          <w:p w14:paraId="4B2020F0" w14:textId="77777777" w:rsidR="0078288A" w:rsidRPr="0058280A" w:rsidRDefault="00ED0A72" w:rsidP="0078288A">
            <w:pPr>
              <w:pStyle w:val="BodyText"/>
              <w:rPr>
                <w:color w:val="auto"/>
              </w:rPr>
            </w:pPr>
            <w:r>
              <w:rPr>
                <w:color w:val="auto"/>
              </w:rPr>
              <w:t>Science 2</w:t>
            </w:r>
          </w:p>
        </w:tc>
        <w:tc>
          <w:tcPr>
            <w:tcW w:w="781" w:type="dxa"/>
          </w:tcPr>
          <w:p w14:paraId="4B2020F1" w14:textId="77777777" w:rsidR="0078288A" w:rsidRPr="0058280A" w:rsidRDefault="0078288A" w:rsidP="0078288A">
            <w:pPr>
              <w:pStyle w:val="BodyText"/>
              <w:jc w:val="center"/>
              <w:cnfStyle w:val="000000100000" w:firstRow="0" w:lastRow="0" w:firstColumn="0" w:lastColumn="0" w:oddVBand="0" w:evenVBand="0" w:oddHBand="1" w:evenHBand="0" w:firstRowFirstColumn="0" w:firstRowLastColumn="0" w:lastRowFirstColumn="0" w:lastRowLastColumn="0"/>
              <w:rPr>
                <w:color w:val="auto"/>
              </w:rPr>
            </w:pPr>
            <w:r w:rsidRPr="0058280A">
              <w:rPr>
                <w:color w:val="auto"/>
              </w:rPr>
              <w:sym w:font="Wingdings" w:char="F0FE"/>
            </w:r>
          </w:p>
        </w:tc>
        <w:tc>
          <w:tcPr>
            <w:tcW w:w="749" w:type="dxa"/>
          </w:tcPr>
          <w:p w14:paraId="4B2020F2" w14:textId="77777777" w:rsidR="0078288A" w:rsidRPr="0058280A" w:rsidRDefault="0078288A" w:rsidP="0078288A">
            <w:pPr>
              <w:pStyle w:val="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720" w:type="dxa"/>
          </w:tcPr>
          <w:p w14:paraId="4B2020F3" w14:textId="77777777" w:rsidR="0078288A" w:rsidRPr="0058280A" w:rsidRDefault="0078288A" w:rsidP="0078288A">
            <w:pPr>
              <w:jc w:val="center"/>
              <w:cnfStyle w:val="000000100000" w:firstRow="0" w:lastRow="0" w:firstColumn="0" w:lastColumn="0" w:oddVBand="0" w:evenVBand="0" w:oddHBand="1" w:evenHBand="0" w:firstRowFirstColumn="0" w:firstRowLastColumn="0" w:lastRowFirstColumn="0" w:lastRowLastColumn="0"/>
              <w:rPr>
                <w:color w:val="auto"/>
              </w:rPr>
            </w:pPr>
            <w:r w:rsidRPr="0058280A">
              <w:rPr>
                <w:rFonts w:ascii="Times New Roman" w:hAnsi="Times New Roman" w:cs="Times New Roman"/>
                <w:color w:val="auto"/>
                <w:sz w:val="20"/>
              </w:rPr>
              <w:sym w:font="Wingdings" w:char="F0FE"/>
            </w:r>
          </w:p>
        </w:tc>
        <w:tc>
          <w:tcPr>
            <w:tcW w:w="720" w:type="dxa"/>
          </w:tcPr>
          <w:p w14:paraId="4B2020F4" w14:textId="77777777" w:rsidR="0078288A" w:rsidRPr="0058280A" w:rsidRDefault="0078288A" w:rsidP="0078288A">
            <w:pPr>
              <w:pStyle w:val="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4045" w:type="dxa"/>
          </w:tcPr>
          <w:p w14:paraId="4B2020F5" w14:textId="77777777" w:rsidR="0078288A" w:rsidRPr="0058280A" w:rsidRDefault="0078288A" w:rsidP="007828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58280A">
              <w:rPr>
                <w:rFonts w:ascii="Times New Roman" w:hAnsi="Times New Roman" w:cs="Times New Roman"/>
                <w:color w:val="auto"/>
                <w:sz w:val="20"/>
                <w:szCs w:val="20"/>
              </w:rPr>
              <w:t xml:space="preserve">Standard #6 ≠ </w:t>
            </w:r>
            <w:proofErr w:type="spellStart"/>
            <w:r w:rsidRPr="0058280A">
              <w:rPr>
                <w:rFonts w:ascii="Times New Roman" w:hAnsi="Times New Roman" w:cs="Times New Roman"/>
                <w:color w:val="auto"/>
                <w:sz w:val="20"/>
                <w:szCs w:val="20"/>
              </w:rPr>
              <w:t>DoK</w:t>
            </w:r>
            <w:proofErr w:type="spellEnd"/>
            <w:r w:rsidRPr="0058280A">
              <w:rPr>
                <w:rFonts w:ascii="Times New Roman" w:hAnsi="Times New Roman" w:cs="Times New Roman"/>
                <w:color w:val="auto"/>
                <w:sz w:val="20"/>
                <w:szCs w:val="20"/>
              </w:rPr>
              <w:t xml:space="preserve"> 2; Test Length ≠ 56 pts.</w:t>
            </w:r>
          </w:p>
        </w:tc>
      </w:tr>
      <w:tr w:rsidR="0058280A" w:rsidRPr="0058280A" w14:paraId="4B2020FD" w14:textId="77777777" w:rsidTr="004B779A">
        <w:trPr>
          <w:trHeight w:val="460"/>
        </w:trPr>
        <w:tc>
          <w:tcPr>
            <w:cnfStyle w:val="001000000000" w:firstRow="0" w:lastRow="0" w:firstColumn="1" w:lastColumn="0" w:oddVBand="0" w:evenVBand="0" w:oddHBand="0" w:evenHBand="0" w:firstRowFirstColumn="0" w:firstRowLastColumn="0" w:lastRowFirstColumn="0" w:lastRowLastColumn="0"/>
            <w:tcW w:w="2335" w:type="dxa"/>
          </w:tcPr>
          <w:p w14:paraId="4B2020F7" w14:textId="77777777" w:rsidR="0078288A" w:rsidRPr="0058280A" w:rsidRDefault="00ED0A72" w:rsidP="0078288A">
            <w:pPr>
              <w:pStyle w:val="BodyText"/>
              <w:rPr>
                <w:color w:val="auto"/>
              </w:rPr>
            </w:pPr>
            <w:r>
              <w:rPr>
                <w:color w:val="auto"/>
              </w:rPr>
              <w:t>Science 3</w:t>
            </w:r>
          </w:p>
        </w:tc>
        <w:tc>
          <w:tcPr>
            <w:tcW w:w="781" w:type="dxa"/>
          </w:tcPr>
          <w:p w14:paraId="4B2020F8" w14:textId="77777777" w:rsidR="0078288A" w:rsidRPr="0058280A" w:rsidRDefault="0078288A" w:rsidP="0078288A">
            <w:pPr>
              <w:pStyle w:val="BodyText"/>
              <w:jc w:val="center"/>
              <w:cnfStyle w:val="000000000000" w:firstRow="0" w:lastRow="0" w:firstColumn="0" w:lastColumn="0" w:oddVBand="0" w:evenVBand="0" w:oddHBand="0" w:evenHBand="0" w:firstRowFirstColumn="0" w:firstRowLastColumn="0" w:lastRowFirstColumn="0" w:lastRowLastColumn="0"/>
              <w:rPr>
                <w:color w:val="auto"/>
              </w:rPr>
            </w:pPr>
            <w:r w:rsidRPr="0058280A">
              <w:rPr>
                <w:color w:val="auto"/>
              </w:rPr>
              <w:sym w:font="Wingdings" w:char="F0FE"/>
            </w:r>
          </w:p>
        </w:tc>
        <w:tc>
          <w:tcPr>
            <w:tcW w:w="749" w:type="dxa"/>
          </w:tcPr>
          <w:p w14:paraId="4B2020F9" w14:textId="77777777" w:rsidR="0078288A" w:rsidRPr="0058280A" w:rsidRDefault="0078288A" w:rsidP="0078288A">
            <w:pPr>
              <w:pStyle w:val="BodyText"/>
              <w:jc w:val="center"/>
              <w:cnfStyle w:val="000000000000" w:firstRow="0" w:lastRow="0" w:firstColumn="0" w:lastColumn="0" w:oddVBand="0" w:evenVBand="0" w:oddHBand="0" w:evenHBand="0" w:firstRowFirstColumn="0" w:firstRowLastColumn="0" w:lastRowFirstColumn="0" w:lastRowLastColumn="0"/>
              <w:rPr>
                <w:color w:val="auto"/>
              </w:rPr>
            </w:pPr>
          </w:p>
        </w:tc>
        <w:tc>
          <w:tcPr>
            <w:tcW w:w="720" w:type="dxa"/>
          </w:tcPr>
          <w:p w14:paraId="4B2020FA" w14:textId="77777777" w:rsidR="0078288A" w:rsidRPr="0058280A" w:rsidRDefault="0078288A" w:rsidP="0078288A">
            <w:pPr>
              <w:jc w:val="center"/>
              <w:cnfStyle w:val="000000000000" w:firstRow="0" w:lastRow="0" w:firstColumn="0" w:lastColumn="0" w:oddVBand="0" w:evenVBand="0" w:oddHBand="0" w:evenHBand="0" w:firstRowFirstColumn="0" w:firstRowLastColumn="0" w:lastRowFirstColumn="0" w:lastRowLastColumn="0"/>
              <w:rPr>
                <w:color w:val="auto"/>
              </w:rPr>
            </w:pPr>
            <w:r w:rsidRPr="0058280A">
              <w:rPr>
                <w:rFonts w:ascii="Times New Roman" w:hAnsi="Times New Roman" w:cs="Times New Roman"/>
                <w:color w:val="auto"/>
                <w:sz w:val="20"/>
              </w:rPr>
              <w:sym w:font="Wingdings" w:char="F0FE"/>
            </w:r>
          </w:p>
        </w:tc>
        <w:tc>
          <w:tcPr>
            <w:tcW w:w="720" w:type="dxa"/>
          </w:tcPr>
          <w:p w14:paraId="4B2020FB" w14:textId="77777777" w:rsidR="0078288A" w:rsidRPr="0058280A" w:rsidRDefault="0078288A" w:rsidP="0078288A">
            <w:pPr>
              <w:pStyle w:val="BodyText"/>
              <w:jc w:val="center"/>
              <w:cnfStyle w:val="000000000000" w:firstRow="0" w:lastRow="0" w:firstColumn="0" w:lastColumn="0" w:oddVBand="0" w:evenVBand="0" w:oddHBand="0" w:evenHBand="0" w:firstRowFirstColumn="0" w:firstRowLastColumn="0" w:lastRowFirstColumn="0" w:lastRowLastColumn="0"/>
              <w:rPr>
                <w:color w:val="auto"/>
              </w:rPr>
            </w:pPr>
          </w:p>
        </w:tc>
        <w:tc>
          <w:tcPr>
            <w:tcW w:w="4045" w:type="dxa"/>
          </w:tcPr>
          <w:p w14:paraId="4B2020FC" w14:textId="77777777" w:rsidR="0078288A" w:rsidRPr="0058280A" w:rsidRDefault="0078288A" w:rsidP="007828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58280A">
              <w:rPr>
                <w:rFonts w:ascii="Times New Roman" w:hAnsi="Times New Roman" w:cs="Times New Roman"/>
                <w:color w:val="auto"/>
                <w:sz w:val="20"/>
                <w:szCs w:val="20"/>
              </w:rPr>
              <w:t xml:space="preserve">Standard #6 ≠ </w:t>
            </w:r>
            <w:proofErr w:type="spellStart"/>
            <w:r w:rsidRPr="0058280A">
              <w:rPr>
                <w:rFonts w:ascii="Times New Roman" w:hAnsi="Times New Roman" w:cs="Times New Roman"/>
                <w:color w:val="auto"/>
                <w:sz w:val="20"/>
                <w:szCs w:val="20"/>
              </w:rPr>
              <w:t>DoK</w:t>
            </w:r>
            <w:proofErr w:type="spellEnd"/>
            <w:r w:rsidRPr="0058280A">
              <w:rPr>
                <w:rFonts w:ascii="Times New Roman" w:hAnsi="Times New Roman" w:cs="Times New Roman"/>
                <w:color w:val="auto"/>
                <w:sz w:val="20"/>
                <w:szCs w:val="20"/>
              </w:rPr>
              <w:t xml:space="preserve"> 2; Test Length ≠ 58 pts.</w:t>
            </w:r>
          </w:p>
        </w:tc>
      </w:tr>
      <w:tr w:rsidR="0058280A" w:rsidRPr="0058280A" w14:paraId="4B202104" w14:textId="77777777" w:rsidTr="004B779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335" w:type="dxa"/>
          </w:tcPr>
          <w:p w14:paraId="4B2020FE" w14:textId="77777777" w:rsidR="0078288A" w:rsidRPr="0058280A" w:rsidRDefault="00ED0A72" w:rsidP="0078288A">
            <w:pPr>
              <w:pStyle w:val="BodyText"/>
              <w:rPr>
                <w:color w:val="auto"/>
              </w:rPr>
            </w:pPr>
            <w:r>
              <w:rPr>
                <w:color w:val="auto"/>
              </w:rPr>
              <w:t>Science 4</w:t>
            </w:r>
          </w:p>
        </w:tc>
        <w:tc>
          <w:tcPr>
            <w:tcW w:w="781" w:type="dxa"/>
          </w:tcPr>
          <w:p w14:paraId="4B2020FF" w14:textId="77777777" w:rsidR="0078288A" w:rsidRPr="0058280A" w:rsidRDefault="0078288A" w:rsidP="0078288A">
            <w:pPr>
              <w:pStyle w:val="BodyText"/>
              <w:jc w:val="center"/>
              <w:cnfStyle w:val="000000100000" w:firstRow="0" w:lastRow="0" w:firstColumn="0" w:lastColumn="0" w:oddVBand="0" w:evenVBand="0" w:oddHBand="1" w:evenHBand="0" w:firstRowFirstColumn="0" w:firstRowLastColumn="0" w:lastRowFirstColumn="0" w:lastRowLastColumn="0"/>
              <w:rPr>
                <w:color w:val="auto"/>
              </w:rPr>
            </w:pPr>
            <w:r w:rsidRPr="0058280A">
              <w:rPr>
                <w:color w:val="auto"/>
              </w:rPr>
              <w:sym w:font="Wingdings" w:char="F0FE"/>
            </w:r>
          </w:p>
        </w:tc>
        <w:tc>
          <w:tcPr>
            <w:tcW w:w="749" w:type="dxa"/>
          </w:tcPr>
          <w:p w14:paraId="4B202100" w14:textId="77777777" w:rsidR="0078288A" w:rsidRPr="0058280A" w:rsidRDefault="0078288A" w:rsidP="0078288A">
            <w:pPr>
              <w:pStyle w:val="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720" w:type="dxa"/>
          </w:tcPr>
          <w:p w14:paraId="4B202101" w14:textId="77777777" w:rsidR="0078288A" w:rsidRPr="0058280A" w:rsidRDefault="0078288A" w:rsidP="0078288A">
            <w:pPr>
              <w:jc w:val="center"/>
              <w:cnfStyle w:val="000000100000" w:firstRow="0" w:lastRow="0" w:firstColumn="0" w:lastColumn="0" w:oddVBand="0" w:evenVBand="0" w:oddHBand="1" w:evenHBand="0" w:firstRowFirstColumn="0" w:firstRowLastColumn="0" w:lastRowFirstColumn="0" w:lastRowLastColumn="0"/>
              <w:rPr>
                <w:color w:val="auto"/>
              </w:rPr>
            </w:pPr>
            <w:r w:rsidRPr="0058280A">
              <w:rPr>
                <w:rFonts w:ascii="Times New Roman" w:hAnsi="Times New Roman" w:cs="Times New Roman"/>
                <w:color w:val="auto"/>
                <w:sz w:val="20"/>
              </w:rPr>
              <w:sym w:font="Wingdings" w:char="F0FE"/>
            </w:r>
          </w:p>
        </w:tc>
        <w:tc>
          <w:tcPr>
            <w:tcW w:w="720" w:type="dxa"/>
          </w:tcPr>
          <w:p w14:paraId="4B202102" w14:textId="77777777" w:rsidR="0078288A" w:rsidRPr="0058280A" w:rsidRDefault="0078288A" w:rsidP="0078288A">
            <w:pPr>
              <w:pStyle w:val="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4045" w:type="dxa"/>
          </w:tcPr>
          <w:p w14:paraId="4B202103" w14:textId="77777777" w:rsidR="0078288A" w:rsidRPr="0058280A" w:rsidRDefault="0078288A" w:rsidP="0078288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58280A">
              <w:rPr>
                <w:rFonts w:ascii="Times New Roman" w:hAnsi="Times New Roman" w:cs="Times New Roman"/>
                <w:color w:val="auto"/>
                <w:sz w:val="20"/>
                <w:szCs w:val="20"/>
              </w:rPr>
              <w:t xml:space="preserve">Standard #6 ≠ </w:t>
            </w:r>
            <w:proofErr w:type="spellStart"/>
            <w:r w:rsidRPr="0058280A">
              <w:rPr>
                <w:rFonts w:ascii="Times New Roman" w:hAnsi="Times New Roman" w:cs="Times New Roman"/>
                <w:color w:val="auto"/>
                <w:sz w:val="20"/>
                <w:szCs w:val="20"/>
              </w:rPr>
              <w:t>DoK</w:t>
            </w:r>
            <w:proofErr w:type="spellEnd"/>
            <w:r w:rsidRPr="0058280A">
              <w:rPr>
                <w:rFonts w:ascii="Times New Roman" w:hAnsi="Times New Roman" w:cs="Times New Roman"/>
                <w:color w:val="auto"/>
                <w:sz w:val="20"/>
                <w:szCs w:val="20"/>
              </w:rPr>
              <w:t xml:space="preserve"> 2; Test Length ≠ 60 pts.</w:t>
            </w:r>
          </w:p>
        </w:tc>
      </w:tr>
      <w:tr w:rsidR="0058280A" w:rsidRPr="0058280A" w14:paraId="4B202107" w14:textId="77777777" w:rsidTr="00FA0B24">
        <w:trPr>
          <w:trHeight w:val="620"/>
        </w:trPr>
        <w:tc>
          <w:tcPr>
            <w:cnfStyle w:val="001000000000" w:firstRow="0" w:lastRow="0" w:firstColumn="1" w:lastColumn="0" w:oddVBand="0" w:evenVBand="0" w:oddHBand="0" w:evenHBand="0" w:firstRowFirstColumn="0" w:firstRowLastColumn="0" w:lastRowFirstColumn="0" w:lastRowLastColumn="0"/>
            <w:tcW w:w="2335" w:type="dxa"/>
          </w:tcPr>
          <w:p w14:paraId="4B202105" w14:textId="77777777" w:rsidR="009D419D" w:rsidRPr="0058280A" w:rsidRDefault="009D419D" w:rsidP="00DD1095">
            <w:pPr>
              <w:pStyle w:val="BodyText"/>
              <w:rPr>
                <w:color w:val="auto"/>
              </w:rPr>
            </w:pPr>
          </w:p>
        </w:tc>
        <w:tc>
          <w:tcPr>
            <w:tcW w:w="7015" w:type="dxa"/>
            <w:gridSpan w:val="5"/>
          </w:tcPr>
          <w:p w14:paraId="4B202106" w14:textId="77777777" w:rsidR="009D419D" w:rsidRPr="0058280A" w:rsidRDefault="009D419D" w:rsidP="00273E0B">
            <w:pPr>
              <w:pStyle w:val="BodyText"/>
              <w:spacing w:after="0"/>
              <w:cnfStyle w:val="000000000000" w:firstRow="0" w:lastRow="0" w:firstColumn="0" w:lastColumn="0" w:oddVBand="0" w:evenVBand="0" w:oddHBand="0" w:evenHBand="0" w:firstRowFirstColumn="0" w:firstRowLastColumn="0" w:lastRowFirstColumn="0" w:lastRowLastColumn="0"/>
              <w:rPr>
                <w:color w:val="auto"/>
              </w:rPr>
            </w:pPr>
            <w:r w:rsidRPr="0058280A">
              <w:rPr>
                <w:b/>
                <w:color w:val="auto"/>
              </w:rPr>
              <w:t>Note</w:t>
            </w:r>
            <w:r w:rsidRPr="0058280A">
              <w:rPr>
                <w:color w:val="auto"/>
              </w:rPr>
              <w:t xml:space="preserve">: </w:t>
            </w:r>
            <w:r w:rsidR="0058280A" w:rsidRPr="0058280A">
              <w:rPr>
                <w:color w:val="auto"/>
              </w:rPr>
              <w:t xml:space="preserve">Standard #6 requires tasks to </w:t>
            </w:r>
            <w:r w:rsidR="00273E0B">
              <w:rPr>
                <w:color w:val="auto"/>
              </w:rPr>
              <w:t xml:space="preserve">be </w:t>
            </w:r>
            <w:proofErr w:type="spellStart"/>
            <w:r w:rsidR="00273E0B">
              <w:rPr>
                <w:color w:val="auto"/>
              </w:rPr>
              <w:t>DoK</w:t>
            </w:r>
            <w:proofErr w:type="spellEnd"/>
            <w:r w:rsidR="00273E0B">
              <w:rPr>
                <w:color w:val="auto"/>
              </w:rPr>
              <w:t xml:space="preserve"> 2 or higher.  The task points do</w:t>
            </w:r>
            <w:r w:rsidR="0058280A" w:rsidRPr="0058280A">
              <w:rPr>
                <w:color w:val="auto"/>
              </w:rPr>
              <w:t xml:space="preserve"> not reflect the specification table</w:t>
            </w:r>
            <w:r w:rsidR="0058280A">
              <w:rPr>
                <w:color w:val="auto"/>
              </w:rPr>
              <w:t>s</w:t>
            </w:r>
            <w:r w:rsidR="0058280A" w:rsidRPr="0058280A">
              <w:rPr>
                <w:color w:val="auto"/>
              </w:rPr>
              <w:t xml:space="preserve"> in quantity or distribution sufficiency.</w:t>
            </w:r>
          </w:p>
        </w:tc>
      </w:tr>
      <w:tr w:rsidR="0058280A" w:rsidRPr="0058280A" w14:paraId="4B20210E" w14:textId="77777777" w:rsidTr="004B779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335" w:type="dxa"/>
          </w:tcPr>
          <w:p w14:paraId="4B202108" w14:textId="77777777" w:rsidR="004B779A" w:rsidRPr="0058280A" w:rsidRDefault="00ED0A72" w:rsidP="004B779A">
            <w:pPr>
              <w:pStyle w:val="BodyText"/>
              <w:rPr>
                <w:color w:val="auto"/>
              </w:rPr>
            </w:pPr>
            <w:r>
              <w:rPr>
                <w:color w:val="auto"/>
              </w:rPr>
              <w:t>Science 5</w:t>
            </w:r>
          </w:p>
        </w:tc>
        <w:tc>
          <w:tcPr>
            <w:tcW w:w="781" w:type="dxa"/>
          </w:tcPr>
          <w:p w14:paraId="4B202109" w14:textId="77777777" w:rsidR="004B779A" w:rsidRPr="0058280A" w:rsidRDefault="004B779A" w:rsidP="0078288A">
            <w:pPr>
              <w:pStyle w:val="BodyText"/>
              <w:jc w:val="center"/>
              <w:cnfStyle w:val="000000100000" w:firstRow="0" w:lastRow="0" w:firstColumn="0" w:lastColumn="0" w:oddVBand="0" w:evenVBand="0" w:oddHBand="1" w:evenHBand="0" w:firstRowFirstColumn="0" w:firstRowLastColumn="0" w:lastRowFirstColumn="0" w:lastRowLastColumn="0"/>
              <w:rPr>
                <w:color w:val="auto"/>
              </w:rPr>
            </w:pPr>
            <w:r w:rsidRPr="0058280A">
              <w:rPr>
                <w:color w:val="auto"/>
              </w:rPr>
              <w:sym w:font="Wingdings" w:char="F0FE"/>
            </w:r>
          </w:p>
        </w:tc>
        <w:tc>
          <w:tcPr>
            <w:tcW w:w="749" w:type="dxa"/>
          </w:tcPr>
          <w:p w14:paraId="4B20210A" w14:textId="77777777" w:rsidR="004B779A" w:rsidRPr="0058280A" w:rsidRDefault="004B779A" w:rsidP="0078288A">
            <w:pPr>
              <w:pStyle w:val="BodyText"/>
              <w:jc w:val="center"/>
              <w:cnfStyle w:val="000000100000" w:firstRow="0" w:lastRow="0" w:firstColumn="0" w:lastColumn="0" w:oddVBand="0" w:evenVBand="0" w:oddHBand="1" w:evenHBand="0" w:firstRowFirstColumn="0" w:firstRowLastColumn="0" w:lastRowFirstColumn="0" w:lastRowLastColumn="0"/>
              <w:rPr>
                <w:color w:val="auto"/>
              </w:rPr>
            </w:pPr>
            <w:r w:rsidRPr="0058280A">
              <w:rPr>
                <w:color w:val="auto"/>
              </w:rPr>
              <w:sym w:font="Wingdings" w:char="F0FE"/>
            </w:r>
          </w:p>
        </w:tc>
        <w:tc>
          <w:tcPr>
            <w:tcW w:w="720" w:type="dxa"/>
          </w:tcPr>
          <w:p w14:paraId="4B20210B" w14:textId="77777777" w:rsidR="004B779A" w:rsidRPr="0058280A" w:rsidRDefault="004B779A" w:rsidP="0078288A">
            <w:pPr>
              <w:jc w:val="center"/>
              <w:cnfStyle w:val="000000100000" w:firstRow="0" w:lastRow="0" w:firstColumn="0" w:lastColumn="0" w:oddVBand="0" w:evenVBand="0" w:oddHBand="1" w:evenHBand="0" w:firstRowFirstColumn="0" w:firstRowLastColumn="0" w:lastRowFirstColumn="0" w:lastRowLastColumn="0"/>
              <w:rPr>
                <w:color w:val="auto"/>
              </w:rPr>
            </w:pPr>
            <w:r w:rsidRPr="0058280A">
              <w:rPr>
                <w:rFonts w:ascii="Times New Roman" w:hAnsi="Times New Roman" w:cs="Times New Roman"/>
                <w:color w:val="auto"/>
                <w:sz w:val="20"/>
              </w:rPr>
              <w:sym w:font="Wingdings" w:char="F0FE"/>
            </w:r>
          </w:p>
        </w:tc>
        <w:tc>
          <w:tcPr>
            <w:tcW w:w="720" w:type="dxa"/>
          </w:tcPr>
          <w:p w14:paraId="4B20210C" w14:textId="77777777" w:rsidR="004B779A" w:rsidRPr="0058280A" w:rsidRDefault="004B779A" w:rsidP="0078288A">
            <w:pPr>
              <w:pStyle w:val="BodyText"/>
              <w:jc w:val="center"/>
              <w:cnfStyle w:val="000000100000" w:firstRow="0" w:lastRow="0" w:firstColumn="0" w:lastColumn="0" w:oddVBand="0" w:evenVBand="0" w:oddHBand="1" w:evenHBand="0" w:firstRowFirstColumn="0" w:firstRowLastColumn="0" w:lastRowFirstColumn="0" w:lastRowLastColumn="0"/>
              <w:rPr>
                <w:color w:val="auto"/>
              </w:rPr>
            </w:pPr>
            <w:r w:rsidRPr="0058280A">
              <w:rPr>
                <w:color w:val="auto"/>
              </w:rPr>
              <w:sym w:font="Wingdings" w:char="F0FE"/>
            </w:r>
          </w:p>
        </w:tc>
        <w:tc>
          <w:tcPr>
            <w:tcW w:w="4045" w:type="dxa"/>
          </w:tcPr>
          <w:p w14:paraId="4B20210D" w14:textId="77777777" w:rsidR="004B779A" w:rsidRPr="0058280A" w:rsidRDefault="009D419D" w:rsidP="004B779A">
            <w:pPr>
              <w:pStyle w:val="BodyText"/>
              <w:cnfStyle w:val="000000100000" w:firstRow="0" w:lastRow="0" w:firstColumn="0" w:lastColumn="0" w:oddVBand="0" w:evenVBand="0" w:oddHBand="1" w:evenHBand="0" w:firstRowFirstColumn="0" w:firstRowLastColumn="0" w:lastRowFirstColumn="0" w:lastRowLastColumn="0"/>
              <w:rPr>
                <w:color w:val="auto"/>
              </w:rPr>
            </w:pPr>
            <w:r w:rsidRPr="0058280A">
              <w:rPr>
                <w:color w:val="auto"/>
              </w:rPr>
              <w:t>No Findings</w:t>
            </w:r>
          </w:p>
        </w:tc>
      </w:tr>
      <w:tr w:rsidR="0058280A" w:rsidRPr="0058280A" w14:paraId="4B202115" w14:textId="77777777" w:rsidTr="004B779A">
        <w:trPr>
          <w:trHeight w:val="460"/>
        </w:trPr>
        <w:tc>
          <w:tcPr>
            <w:cnfStyle w:val="001000000000" w:firstRow="0" w:lastRow="0" w:firstColumn="1" w:lastColumn="0" w:oddVBand="0" w:evenVBand="0" w:oddHBand="0" w:evenHBand="0" w:firstRowFirstColumn="0" w:firstRowLastColumn="0" w:lastRowFirstColumn="0" w:lastRowLastColumn="0"/>
            <w:tcW w:w="2335" w:type="dxa"/>
          </w:tcPr>
          <w:p w14:paraId="4B20210F" w14:textId="77777777" w:rsidR="004B779A" w:rsidRPr="0058280A" w:rsidRDefault="00ED0A72" w:rsidP="004B779A">
            <w:pPr>
              <w:pStyle w:val="BodyText"/>
              <w:rPr>
                <w:color w:val="auto"/>
              </w:rPr>
            </w:pPr>
            <w:r>
              <w:rPr>
                <w:color w:val="auto"/>
              </w:rPr>
              <w:t>Biology</w:t>
            </w:r>
          </w:p>
        </w:tc>
        <w:tc>
          <w:tcPr>
            <w:tcW w:w="781" w:type="dxa"/>
          </w:tcPr>
          <w:p w14:paraId="4B202110" w14:textId="77777777" w:rsidR="004B779A" w:rsidRPr="0058280A" w:rsidRDefault="004B779A" w:rsidP="0078288A">
            <w:pPr>
              <w:pStyle w:val="BodyText"/>
              <w:jc w:val="center"/>
              <w:cnfStyle w:val="000000000000" w:firstRow="0" w:lastRow="0" w:firstColumn="0" w:lastColumn="0" w:oddVBand="0" w:evenVBand="0" w:oddHBand="0" w:evenHBand="0" w:firstRowFirstColumn="0" w:firstRowLastColumn="0" w:lastRowFirstColumn="0" w:lastRowLastColumn="0"/>
              <w:rPr>
                <w:color w:val="auto"/>
              </w:rPr>
            </w:pPr>
            <w:r w:rsidRPr="0058280A">
              <w:rPr>
                <w:color w:val="auto"/>
              </w:rPr>
              <w:sym w:font="Wingdings" w:char="F0FE"/>
            </w:r>
          </w:p>
        </w:tc>
        <w:tc>
          <w:tcPr>
            <w:tcW w:w="749" w:type="dxa"/>
          </w:tcPr>
          <w:p w14:paraId="4B202111" w14:textId="77777777" w:rsidR="004B779A" w:rsidRPr="0058280A" w:rsidRDefault="004B779A" w:rsidP="0078288A">
            <w:pPr>
              <w:pStyle w:val="BodyText"/>
              <w:jc w:val="center"/>
              <w:cnfStyle w:val="000000000000" w:firstRow="0" w:lastRow="0" w:firstColumn="0" w:lastColumn="0" w:oddVBand="0" w:evenVBand="0" w:oddHBand="0" w:evenHBand="0" w:firstRowFirstColumn="0" w:firstRowLastColumn="0" w:lastRowFirstColumn="0" w:lastRowLastColumn="0"/>
              <w:rPr>
                <w:color w:val="auto"/>
              </w:rPr>
            </w:pPr>
            <w:r w:rsidRPr="0058280A">
              <w:rPr>
                <w:color w:val="auto"/>
              </w:rPr>
              <w:sym w:font="Wingdings" w:char="F0FE"/>
            </w:r>
          </w:p>
        </w:tc>
        <w:tc>
          <w:tcPr>
            <w:tcW w:w="720" w:type="dxa"/>
          </w:tcPr>
          <w:p w14:paraId="4B202112" w14:textId="77777777" w:rsidR="004B779A" w:rsidRPr="0058280A" w:rsidRDefault="004B779A" w:rsidP="0078288A">
            <w:pPr>
              <w:jc w:val="center"/>
              <w:cnfStyle w:val="000000000000" w:firstRow="0" w:lastRow="0" w:firstColumn="0" w:lastColumn="0" w:oddVBand="0" w:evenVBand="0" w:oddHBand="0" w:evenHBand="0" w:firstRowFirstColumn="0" w:firstRowLastColumn="0" w:lastRowFirstColumn="0" w:lastRowLastColumn="0"/>
              <w:rPr>
                <w:color w:val="auto"/>
              </w:rPr>
            </w:pPr>
            <w:r w:rsidRPr="0058280A">
              <w:rPr>
                <w:rFonts w:ascii="Times New Roman" w:hAnsi="Times New Roman" w:cs="Times New Roman"/>
                <w:color w:val="auto"/>
                <w:sz w:val="20"/>
              </w:rPr>
              <w:sym w:font="Wingdings" w:char="F0FE"/>
            </w:r>
          </w:p>
        </w:tc>
        <w:tc>
          <w:tcPr>
            <w:tcW w:w="720" w:type="dxa"/>
          </w:tcPr>
          <w:p w14:paraId="4B202113" w14:textId="77777777" w:rsidR="004B779A" w:rsidRPr="0058280A" w:rsidRDefault="004B779A" w:rsidP="0078288A">
            <w:pPr>
              <w:pStyle w:val="BodyText"/>
              <w:jc w:val="center"/>
              <w:cnfStyle w:val="000000000000" w:firstRow="0" w:lastRow="0" w:firstColumn="0" w:lastColumn="0" w:oddVBand="0" w:evenVBand="0" w:oddHBand="0" w:evenHBand="0" w:firstRowFirstColumn="0" w:firstRowLastColumn="0" w:lastRowFirstColumn="0" w:lastRowLastColumn="0"/>
              <w:rPr>
                <w:color w:val="auto"/>
              </w:rPr>
            </w:pPr>
            <w:r w:rsidRPr="0058280A">
              <w:rPr>
                <w:color w:val="auto"/>
              </w:rPr>
              <w:sym w:font="Wingdings" w:char="F0FE"/>
            </w:r>
          </w:p>
        </w:tc>
        <w:tc>
          <w:tcPr>
            <w:tcW w:w="4045" w:type="dxa"/>
          </w:tcPr>
          <w:p w14:paraId="4B202114" w14:textId="77777777" w:rsidR="004B779A" w:rsidRPr="0058280A" w:rsidRDefault="009D419D" w:rsidP="004B779A">
            <w:pPr>
              <w:pStyle w:val="BodyText"/>
              <w:cnfStyle w:val="000000000000" w:firstRow="0" w:lastRow="0" w:firstColumn="0" w:lastColumn="0" w:oddVBand="0" w:evenVBand="0" w:oddHBand="0" w:evenHBand="0" w:firstRowFirstColumn="0" w:firstRowLastColumn="0" w:lastRowFirstColumn="0" w:lastRowLastColumn="0"/>
              <w:rPr>
                <w:color w:val="auto"/>
              </w:rPr>
            </w:pPr>
            <w:r w:rsidRPr="0058280A">
              <w:rPr>
                <w:color w:val="auto"/>
              </w:rPr>
              <w:t>No Findings</w:t>
            </w:r>
          </w:p>
        </w:tc>
      </w:tr>
      <w:tr w:rsidR="0058280A" w:rsidRPr="0058280A" w14:paraId="4B20211C" w14:textId="77777777" w:rsidTr="004B779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335" w:type="dxa"/>
          </w:tcPr>
          <w:p w14:paraId="4B202116" w14:textId="77777777" w:rsidR="004B779A" w:rsidRPr="0058280A" w:rsidRDefault="00ED0A72" w:rsidP="004B779A">
            <w:pPr>
              <w:pStyle w:val="BodyText"/>
              <w:rPr>
                <w:color w:val="auto"/>
              </w:rPr>
            </w:pPr>
            <w:r>
              <w:rPr>
                <w:color w:val="auto"/>
              </w:rPr>
              <w:t>Physical Science</w:t>
            </w:r>
          </w:p>
        </w:tc>
        <w:tc>
          <w:tcPr>
            <w:tcW w:w="781" w:type="dxa"/>
          </w:tcPr>
          <w:p w14:paraId="4B202117" w14:textId="77777777" w:rsidR="004B779A" w:rsidRPr="0058280A" w:rsidRDefault="004B779A" w:rsidP="0078288A">
            <w:pPr>
              <w:pStyle w:val="BodyText"/>
              <w:jc w:val="center"/>
              <w:cnfStyle w:val="000000100000" w:firstRow="0" w:lastRow="0" w:firstColumn="0" w:lastColumn="0" w:oddVBand="0" w:evenVBand="0" w:oddHBand="1" w:evenHBand="0" w:firstRowFirstColumn="0" w:firstRowLastColumn="0" w:lastRowFirstColumn="0" w:lastRowLastColumn="0"/>
              <w:rPr>
                <w:color w:val="auto"/>
              </w:rPr>
            </w:pPr>
            <w:r w:rsidRPr="0058280A">
              <w:rPr>
                <w:color w:val="auto"/>
              </w:rPr>
              <w:sym w:font="Wingdings" w:char="F0FE"/>
            </w:r>
          </w:p>
        </w:tc>
        <w:tc>
          <w:tcPr>
            <w:tcW w:w="749" w:type="dxa"/>
          </w:tcPr>
          <w:p w14:paraId="4B202118" w14:textId="77777777" w:rsidR="004B779A" w:rsidRPr="0058280A" w:rsidRDefault="004B779A" w:rsidP="0078288A">
            <w:pPr>
              <w:pStyle w:val="BodyText"/>
              <w:jc w:val="center"/>
              <w:cnfStyle w:val="000000100000" w:firstRow="0" w:lastRow="0" w:firstColumn="0" w:lastColumn="0" w:oddVBand="0" w:evenVBand="0" w:oddHBand="1" w:evenHBand="0" w:firstRowFirstColumn="0" w:firstRowLastColumn="0" w:lastRowFirstColumn="0" w:lastRowLastColumn="0"/>
              <w:rPr>
                <w:color w:val="auto"/>
              </w:rPr>
            </w:pPr>
            <w:r w:rsidRPr="0058280A">
              <w:rPr>
                <w:color w:val="auto"/>
              </w:rPr>
              <w:sym w:font="Wingdings" w:char="F0FE"/>
            </w:r>
          </w:p>
        </w:tc>
        <w:tc>
          <w:tcPr>
            <w:tcW w:w="720" w:type="dxa"/>
          </w:tcPr>
          <w:p w14:paraId="4B202119" w14:textId="77777777" w:rsidR="004B779A" w:rsidRPr="0058280A" w:rsidRDefault="004B779A" w:rsidP="0078288A">
            <w:pPr>
              <w:jc w:val="center"/>
              <w:cnfStyle w:val="000000100000" w:firstRow="0" w:lastRow="0" w:firstColumn="0" w:lastColumn="0" w:oddVBand="0" w:evenVBand="0" w:oddHBand="1" w:evenHBand="0" w:firstRowFirstColumn="0" w:firstRowLastColumn="0" w:lastRowFirstColumn="0" w:lastRowLastColumn="0"/>
              <w:rPr>
                <w:color w:val="auto"/>
              </w:rPr>
            </w:pPr>
            <w:r w:rsidRPr="0058280A">
              <w:rPr>
                <w:rFonts w:ascii="Times New Roman" w:hAnsi="Times New Roman" w:cs="Times New Roman"/>
                <w:color w:val="auto"/>
                <w:sz w:val="20"/>
              </w:rPr>
              <w:sym w:font="Wingdings" w:char="F0FE"/>
            </w:r>
          </w:p>
        </w:tc>
        <w:tc>
          <w:tcPr>
            <w:tcW w:w="720" w:type="dxa"/>
          </w:tcPr>
          <w:p w14:paraId="4B20211A" w14:textId="77777777" w:rsidR="004B779A" w:rsidRPr="0058280A" w:rsidRDefault="004B779A" w:rsidP="0078288A">
            <w:pPr>
              <w:pStyle w:val="BodyText"/>
              <w:jc w:val="center"/>
              <w:cnfStyle w:val="000000100000" w:firstRow="0" w:lastRow="0" w:firstColumn="0" w:lastColumn="0" w:oddVBand="0" w:evenVBand="0" w:oddHBand="1" w:evenHBand="0" w:firstRowFirstColumn="0" w:firstRowLastColumn="0" w:lastRowFirstColumn="0" w:lastRowLastColumn="0"/>
              <w:rPr>
                <w:color w:val="auto"/>
              </w:rPr>
            </w:pPr>
            <w:r w:rsidRPr="0058280A">
              <w:rPr>
                <w:color w:val="auto"/>
              </w:rPr>
              <w:sym w:font="Wingdings" w:char="F0FE"/>
            </w:r>
          </w:p>
        </w:tc>
        <w:tc>
          <w:tcPr>
            <w:tcW w:w="4045" w:type="dxa"/>
          </w:tcPr>
          <w:p w14:paraId="4B20211B" w14:textId="77777777" w:rsidR="004B779A" w:rsidRPr="0058280A" w:rsidRDefault="009D419D" w:rsidP="004B779A">
            <w:pPr>
              <w:pStyle w:val="BodyText"/>
              <w:cnfStyle w:val="000000100000" w:firstRow="0" w:lastRow="0" w:firstColumn="0" w:lastColumn="0" w:oddVBand="0" w:evenVBand="0" w:oddHBand="1" w:evenHBand="0" w:firstRowFirstColumn="0" w:firstRowLastColumn="0" w:lastRowFirstColumn="0" w:lastRowLastColumn="0"/>
              <w:rPr>
                <w:color w:val="auto"/>
              </w:rPr>
            </w:pPr>
            <w:r w:rsidRPr="0058280A">
              <w:rPr>
                <w:color w:val="auto"/>
              </w:rPr>
              <w:t>No Findings</w:t>
            </w:r>
          </w:p>
        </w:tc>
      </w:tr>
      <w:tr w:rsidR="0058280A" w:rsidRPr="0058280A" w14:paraId="4B20211F" w14:textId="77777777" w:rsidTr="00AD468C">
        <w:trPr>
          <w:trHeight w:val="314"/>
        </w:trPr>
        <w:tc>
          <w:tcPr>
            <w:cnfStyle w:val="001000000000" w:firstRow="0" w:lastRow="0" w:firstColumn="1" w:lastColumn="0" w:oddVBand="0" w:evenVBand="0" w:oddHBand="0" w:evenHBand="0" w:firstRowFirstColumn="0" w:firstRowLastColumn="0" w:lastRowFirstColumn="0" w:lastRowLastColumn="0"/>
            <w:tcW w:w="2335" w:type="dxa"/>
          </w:tcPr>
          <w:p w14:paraId="4B20211D" w14:textId="77777777" w:rsidR="009D419D" w:rsidRPr="0058280A" w:rsidRDefault="009D419D" w:rsidP="00DD1095">
            <w:pPr>
              <w:pStyle w:val="BodyText"/>
              <w:rPr>
                <w:color w:val="auto"/>
              </w:rPr>
            </w:pPr>
          </w:p>
        </w:tc>
        <w:tc>
          <w:tcPr>
            <w:tcW w:w="7015" w:type="dxa"/>
            <w:gridSpan w:val="5"/>
          </w:tcPr>
          <w:p w14:paraId="4B20211E" w14:textId="77777777" w:rsidR="009D419D" w:rsidRPr="0058280A" w:rsidRDefault="009D419D" w:rsidP="0078288A">
            <w:pPr>
              <w:pStyle w:val="BodyText"/>
              <w:jc w:val="center"/>
              <w:cnfStyle w:val="000000000000" w:firstRow="0" w:lastRow="0" w:firstColumn="0" w:lastColumn="0" w:oddVBand="0" w:evenVBand="0" w:oddHBand="0" w:evenHBand="0" w:firstRowFirstColumn="0" w:firstRowLastColumn="0" w:lastRowFirstColumn="0" w:lastRowLastColumn="0"/>
              <w:rPr>
                <w:color w:val="auto"/>
              </w:rPr>
            </w:pPr>
          </w:p>
        </w:tc>
      </w:tr>
      <w:tr w:rsidR="0058280A" w:rsidRPr="0058280A" w14:paraId="4B202126" w14:textId="77777777" w:rsidTr="004B779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335" w:type="dxa"/>
          </w:tcPr>
          <w:p w14:paraId="4B202120" w14:textId="77777777" w:rsidR="0078288A" w:rsidRPr="0058280A" w:rsidRDefault="00ED0A72" w:rsidP="0078288A">
            <w:pPr>
              <w:pStyle w:val="BodyText"/>
              <w:rPr>
                <w:color w:val="auto"/>
              </w:rPr>
            </w:pPr>
            <w:r>
              <w:rPr>
                <w:color w:val="auto"/>
              </w:rPr>
              <w:t>Chemistry</w:t>
            </w:r>
          </w:p>
        </w:tc>
        <w:tc>
          <w:tcPr>
            <w:tcW w:w="781" w:type="dxa"/>
          </w:tcPr>
          <w:p w14:paraId="4B202121" w14:textId="77777777" w:rsidR="0078288A" w:rsidRPr="0058280A" w:rsidRDefault="0078288A" w:rsidP="0078288A">
            <w:pPr>
              <w:pStyle w:val="BodyText"/>
              <w:jc w:val="center"/>
              <w:cnfStyle w:val="000000100000" w:firstRow="0" w:lastRow="0" w:firstColumn="0" w:lastColumn="0" w:oddVBand="0" w:evenVBand="0" w:oddHBand="1" w:evenHBand="0" w:firstRowFirstColumn="0" w:firstRowLastColumn="0" w:lastRowFirstColumn="0" w:lastRowLastColumn="0"/>
              <w:rPr>
                <w:color w:val="auto"/>
              </w:rPr>
            </w:pPr>
            <w:r w:rsidRPr="0058280A">
              <w:rPr>
                <w:color w:val="auto"/>
              </w:rPr>
              <w:sym w:font="Wingdings" w:char="F0FE"/>
            </w:r>
          </w:p>
        </w:tc>
        <w:tc>
          <w:tcPr>
            <w:tcW w:w="749" w:type="dxa"/>
          </w:tcPr>
          <w:p w14:paraId="4B202122" w14:textId="77777777" w:rsidR="0078288A" w:rsidRPr="0058280A" w:rsidRDefault="0078288A" w:rsidP="0078288A">
            <w:pPr>
              <w:pStyle w:val="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720" w:type="dxa"/>
          </w:tcPr>
          <w:p w14:paraId="4B202123" w14:textId="77777777" w:rsidR="0078288A" w:rsidRPr="0058280A" w:rsidRDefault="0078288A" w:rsidP="0078288A">
            <w:pPr>
              <w:pStyle w:val="BodyText"/>
              <w:jc w:val="center"/>
              <w:cnfStyle w:val="000000100000" w:firstRow="0" w:lastRow="0" w:firstColumn="0" w:lastColumn="0" w:oddVBand="0" w:evenVBand="0" w:oddHBand="1" w:evenHBand="0" w:firstRowFirstColumn="0" w:firstRowLastColumn="0" w:lastRowFirstColumn="0" w:lastRowLastColumn="0"/>
              <w:rPr>
                <w:color w:val="auto"/>
              </w:rPr>
            </w:pPr>
            <w:r w:rsidRPr="0058280A">
              <w:rPr>
                <w:color w:val="auto"/>
              </w:rPr>
              <w:sym w:font="Wingdings" w:char="F0FE"/>
            </w:r>
          </w:p>
        </w:tc>
        <w:tc>
          <w:tcPr>
            <w:tcW w:w="720" w:type="dxa"/>
          </w:tcPr>
          <w:p w14:paraId="4B202124" w14:textId="77777777" w:rsidR="0078288A" w:rsidRPr="0058280A" w:rsidRDefault="0078288A" w:rsidP="0078288A">
            <w:pPr>
              <w:pStyle w:val="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4045" w:type="dxa"/>
          </w:tcPr>
          <w:p w14:paraId="4B202125" w14:textId="77777777" w:rsidR="0078288A" w:rsidRPr="0058280A" w:rsidRDefault="0078288A" w:rsidP="0078288A">
            <w:pPr>
              <w:pStyle w:val="BodyText"/>
              <w:cnfStyle w:val="000000100000" w:firstRow="0" w:lastRow="0" w:firstColumn="0" w:lastColumn="0" w:oddVBand="0" w:evenVBand="0" w:oddHBand="1" w:evenHBand="0" w:firstRowFirstColumn="0" w:firstRowLastColumn="0" w:lastRowFirstColumn="0" w:lastRowLastColumn="0"/>
              <w:rPr>
                <w:color w:val="auto"/>
              </w:rPr>
            </w:pPr>
            <w:r w:rsidRPr="0058280A">
              <w:rPr>
                <w:color w:val="auto"/>
              </w:rPr>
              <w:t xml:space="preserve">Standard #6 ≠ </w:t>
            </w:r>
            <w:proofErr w:type="spellStart"/>
            <w:r w:rsidRPr="0058280A">
              <w:rPr>
                <w:color w:val="auto"/>
              </w:rPr>
              <w:t>DoK</w:t>
            </w:r>
            <w:proofErr w:type="spellEnd"/>
            <w:r w:rsidRPr="0058280A">
              <w:rPr>
                <w:color w:val="auto"/>
              </w:rPr>
              <w:t xml:space="preserve"> 3; Test Length ≠ 56 pts.</w:t>
            </w:r>
          </w:p>
        </w:tc>
      </w:tr>
      <w:tr w:rsidR="0058280A" w:rsidRPr="0058280A" w14:paraId="4B20212D" w14:textId="77777777" w:rsidTr="004B779A">
        <w:trPr>
          <w:trHeight w:val="460"/>
        </w:trPr>
        <w:tc>
          <w:tcPr>
            <w:cnfStyle w:val="001000000000" w:firstRow="0" w:lastRow="0" w:firstColumn="1" w:lastColumn="0" w:oddVBand="0" w:evenVBand="0" w:oddHBand="0" w:evenHBand="0" w:firstRowFirstColumn="0" w:firstRowLastColumn="0" w:lastRowFirstColumn="0" w:lastRowLastColumn="0"/>
            <w:tcW w:w="2335" w:type="dxa"/>
          </w:tcPr>
          <w:p w14:paraId="4B202127" w14:textId="77777777" w:rsidR="0078288A" w:rsidRPr="0058280A" w:rsidRDefault="00ED0A72" w:rsidP="00ED0A72">
            <w:pPr>
              <w:pStyle w:val="BodyText"/>
              <w:rPr>
                <w:color w:val="auto"/>
              </w:rPr>
            </w:pPr>
            <w:r>
              <w:rPr>
                <w:color w:val="auto"/>
              </w:rPr>
              <w:t>Life Science</w:t>
            </w:r>
          </w:p>
        </w:tc>
        <w:tc>
          <w:tcPr>
            <w:tcW w:w="781" w:type="dxa"/>
          </w:tcPr>
          <w:p w14:paraId="4B202128" w14:textId="77777777" w:rsidR="0078288A" w:rsidRPr="0058280A" w:rsidRDefault="0078288A" w:rsidP="0078288A">
            <w:pPr>
              <w:pStyle w:val="BodyText"/>
              <w:jc w:val="center"/>
              <w:cnfStyle w:val="000000000000" w:firstRow="0" w:lastRow="0" w:firstColumn="0" w:lastColumn="0" w:oddVBand="0" w:evenVBand="0" w:oddHBand="0" w:evenHBand="0" w:firstRowFirstColumn="0" w:firstRowLastColumn="0" w:lastRowFirstColumn="0" w:lastRowLastColumn="0"/>
              <w:rPr>
                <w:color w:val="auto"/>
              </w:rPr>
            </w:pPr>
            <w:r w:rsidRPr="0058280A">
              <w:rPr>
                <w:color w:val="auto"/>
              </w:rPr>
              <w:sym w:font="Wingdings" w:char="F0FE"/>
            </w:r>
          </w:p>
        </w:tc>
        <w:tc>
          <w:tcPr>
            <w:tcW w:w="749" w:type="dxa"/>
          </w:tcPr>
          <w:p w14:paraId="4B202129" w14:textId="77777777" w:rsidR="0078288A" w:rsidRPr="0058280A" w:rsidRDefault="0078288A" w:rsidP="0078288A">
            <w:pPr>
              <w:pStyle w:val="BodyText"/>
              <w:jc w:val="center"/>
              <w:cnfStyle w:val="000000000000" w:firstRow="0" w:lastRow="0" w:firstColumn="0" w:lastColumn="0" w:oddVBand="0" w:evenVBand="0" w:oddHBand="0" w:evenHBand="0" w:firstRowFirstColumn="0" w:firstRowLastColumn="0" w:lastRowFirstColumn="0" w:lastRowLastColumn="0"/>
              <w:rPr>
                <w:color w:val="auto"/>
              </w:rPr>
            </w:pPr>
          </w:p>
        </w:tc>
        <w:tc>
          <w:tcPr>
            <w:tcW w:w="720" w:type="dxa"/>
          </w:tcPr>
          <w:p w14:paraId="4B20212A" w14:textId="77777777" w:rsidR="0078288A" w:rsidRPr="0058280A" w:rsidRDefault="0078288A" w:rsidP="0078288A">
            <w:pPr>
              <w:pStyle w:val="BodyText"/>
              <w:jc w:val="center"/>
              <w:cnfStyle w:val="000000000000" w:firstRow="0" w:lastRow="0" w:firstColumn="0" w:lastColumn="0" w:oddVBand="0" w:evenVBand="0" w:oddHBand="0" w:evenHBand="0" w:firstRowFirstColumn="0" w:firstRowLastColumn="0" w:lastRowFirstColumn="0" w:lastRowLastColumn="0"/>
              <w:rPr>
                <w:color w:val="auto"/>
              </w:rPr>
            </w:pPr>
            <w:r w:rsidRPr="0058280A">
              <w:rPr>
                <w:color w:val="auto"/>
              </w:rPr>
              <w:sym w:font="Wingdings" w:char="F0FE"/>
            </w:r>
          </w:p>
        </w:tc>
        <w:tc>
          <w:tcPr>
            <w:tcW w:w="720" w:type="dxa"/>
          </w:tcPr>
          <w:p w14:paraId="4B20212B" w14:textId="77777777" w:rsidR="0078288A" w:rsidRPr="0058280A" w:rsidRDefault="0078288A" w:rsidP="0078288A">
            <w:pPr>
              <w:pStyle w:val="BodyText"/>
              <w:jc w:val="center"/>
              <w:cnfStyle w:val="000000000000" w:firstRow="0" w:lastRow="0" w:firstColumn="0" w:lastColumn="0" w:oddVBand="0" w:evenVBand="0" w:oddHBand="0" w:evenHBand="0" w:firstRowFirstColumn="0" w:firstRowLastColumn="0" w:lastRowFirstColumn="0" w:lastRowLastColumn="0"/>
              <w:rPr>
                <w:color w:val="auto"/>
              </w:rPr>
            </w:pPr>
          </w:p>
        </w:tc>
        <w:tc>
          <w:tcPr>
            <w:tcW w:w="4045" w:type="dxa"/>
          </w:tcPr>
          <w:p w14:paraId="4B20212C" w14:textId="77777777" w:rsidR="0078288A" w:rsidRPr="0058280A" w:rsidRDefault="0078288A" w:rsidP="0078288A">
            <w:pPr>
              <w:pStyle w:val="BodyText"/>
              <w:cnfStyle w:val="000000000000" w:firstRow="0" w:lastRow="0" w:firstColumn="0" w:lastColumn="0" w:oddVBand="0" w:evenVBand="0" w:oddHBand="0" w:evenHBand="0" w:firstRowFirstColumn="0" w:firstRowLastColumn="0" w:lastRowFirstColumn="0" w:lastRowLastColumn="0"/>
              <w:rPr>
                <w:color w:val="auto"/>
              </w:rPr>
            </w:pPr>
            <w:r w:rsidRPr="0058280A">
              <w:rPr>
                <w:color w:val="auto"/>
              </w:rPr>
              <w:t xml:space="preserve">Standard #6 ≠ </w:t>
            </w:r>
            <w:proofErr w:type="spellStart"/>
            <w:r w:rsidRPr="0058280A">
              <w:rPr>
                <w:color w:val="auto"/>
              </w:rPr>
              <w:t>DoK</w:t>
            </w:r>
            <w:proofErr w:type="spellEnd"/>
            <w:r w:rsidRPr="0058280A">
              <w:rPr>
                <w:color w:val="auto"/>
              </w:rPr>
              <w:t xml:space="preserve"> 3; Test Length ≠ 58 pts.</w:t>
            </w:r>
          </w:p>
        </w:tc>
      </w:tr>
      <w:tr w:rsidR="0058280A" w:rsidRPr="0058280A" w14:paraId="4B202134" w14:textId="77777777" w:rsidTr="004B779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335" w:type="dxa"/>
          </w:tcPr>
          <w:p w14:paraId="4B20212E" w14:textId="77777777" w:rsidR="0078288A" w:rsidRPr="0058280A" w:rsidRDefault="00ED0A72" w:rsidP="0078288A">
            <w:pPr>
              <w:pStyle w:val="BodyText"/>
              <w:rPr>
                <w:color w:val="auto"/>
              </w:rPr>
            </w:pPr>
            <w:r>
              <w:rPr>
                <w:color w:val="auto"/>
              </w:rPr>
              <w:t>Environmental Science</w:t>
            </w:r>
          </w:p>
        </w:tc>
        <w:tc>
          <w:tcPr>
            <w:tcW w:w="781" w:type="dxa"/>
          </w:tcPr>
          <w:p w14:paraId="4B20212F" w14:textId="77777777" w:rsidR="0078288A" w:rsidRPr="0058280A" w:rsidRDefault="0078288A" w:rsidP="0078288A">
            <w:pPr>
              <w:pStyle w:val="BodyText"/>
              <w:jc w:val="center"/>
              <w:cnfStyle w:val="000000100000" w:firstRow="0" w:lastRow="0" w:firstColumn="0" w:lastColumn="0" w:oddVBand="0" w:evenVBand="0" w:oddHBand="1" w:evenHBand="0" w:firstRowFirstColumn="0" w:firstRowLastColumn="0" w:lastRowFirstColumn="0" w:lastRowLastColumn="0"/>
              <w:rPr>
                <w:color w:val="auto"/>
              </w:rPr>
            </w:pPr>
            <w:r w:rsidRPr="0058280A">
              <w:rPr>
                <w:color w:val="auto"/>
              </w:rPr>
              <w:sym w:font="Wingdings" w:char="F0FE"/>
            </w:r>
          </w:p>
        </w:tc>
        <w:tc>
          <w:tcPr>
            <w:tcW w:w="749" w:type="dxa"/>
          </w:tcPr>
          <w:p w14:paraId="4B202130" w14:textId="77777777" w:rsidR="0078288A" w:rsidRPr="0058280A" w:rsidRDefault="0078288A" w:rsidP="0078288A">
            <w:pPr>
              <w:pStyle w:val="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720" w:type="dxa"/>
          </w:tcPr>
          <w:p w14:paraId="4B202131" w14:textId="77777777" w:rsidR="0078288A" w:rsidRPr="0058280A" w:rsidRDefault="0078288A" w:rsidP="0078288A">
            <w:pPr>
              <w:pStyle w:val="BodyText"/>
              <w:jc w:val="center"/>
              <w:cnfStyle w:val="000000100000" w:firstRow="0" w:lastRow="0" w:firstColumn="0" w:lastColumn="0" w:oddVBand="0" w:evenVBand="0" w:oddHBand="1" w:evenHBand="0" w:firstRowFirstColumn="0" w:firstRowLastColumn="0" w:lastRowFirstColumn="0" w:lastRowLastColumn="0"/>
              <w:rPr>
                <w:color w:val="auto"/>
              </w:rPr>
            </w:pPr>
            <w:r w:rsidRPr="0058280A">
              <w:rPr>
                <w:color w:val="auto"/>
              </w:rPr>
              <w:sym w:font="Wingdings" w:char="F0FE"/>
            </w:r>
          </w:p>
        </w:tc>
        <w:tc>
          <w:tcPr>
            <w:tcW w:w="720" w:type="dxa"/>
          </w:tcPr>
          <w:p w14:paraId="4B202132" w14:textId="77777777" w:rsidR="0078288A" w:rsidRPr="0058280A" w:rsidRDefault="0078288A" w:rsidP="0078288A">
            <w:pPr>
              <w:pStyle w:val="BodyText"/>
              <w:jc w:val="center"/>
              <w:cnfStyle w:val="000000100000" w:firstRow="0" w:lastRow="0" w:firstColumn="0" w:lastColumn="0" w:oddVBand="0" w:evenVBand="0" w:oddHBand="1" w:evenHBand="0" w:firstRowFirstColumn="0" w:firstRowLastColumn="0" w:lastRowFirstColumn="0" w:lastRowLastColumn="0"/>
              <w:rPr>
                <w:color w:val="auto"/>
              </w:rPr>
            </w:pPr>
          </w:p>
        </w:tc>
        <w:tc>
          <w:tcPr>
            <w:tcW w:w="4045" w:type="dxa"/>
          </w:tcPr>
          <w:p w14:paraId="4B202133" w14:textId="77777777" w:rsidR="0078288A" w:rsidRPr="0058280A" w:rsidRDefault="0078288A" w:rsidP="0078288A">
            <w:pPr>
              <w:pStyle w:val="BodyText"/>
              <w:cnfStyle w:val="000000100000" w:firstRow="0" w:lastRow="0" w:firstColumn="0" w:lastColumn="0" w:oddVBand="0" w:evenVBand="0" w:oddHBand="1" w:evenHBand="0" w:firstRowFirstColumn="0" w:firstRowLastColumn="0" w:lastRowFirstColumn="0" w:lastRowLastColumn="0"/>
              <w:rPr>
                <w:color w:val="auto"/>
              </w:rPr>
            </w:pPr>
            <w:r w:rsidRPr="0058280A">
              <w:rPr>
                <w:color w:val="auto"/>
              </w:rPr>
              <w:t xml:space="preserve">Standard #6 ≠ </w:t>
            </w:r>
            <w:proofErr w:type="spellStart"/>
            <w:r w:rsidRPr="0058280A">
              <w:rPr>
                <w:color w:val="auto"/>
              </w:rPr>
              <w:t>DoK</w:t>
            </w:r>
            <w:proofErr w:type="spellEnd"/>
            <w:r w:rsidRPr="0058280A">
              <w:rPr>
                <w:color w:val="auto"/>
              </w:rPr>
              <w:t xml:space="preserve"> 3; Test Length ≠ 60 pts.</w:t>
            </w:r>
          </w:p>
        </w:tc>
      </w:tr>
      <w:tr w:rsidR="0058280A" w:rsidRPr="0058280A" w14:paraId="4B202137" w14:textId="77777777" w:rsidTr="009D7E54">
        <w:trPr>
          <w:trHeight w:val="460"/>
        </w:trPr>
        <w:tc>
          <w:tcPr>
            <w:cnfStyle w:val="001000000000" w:firstRow="0" w:lastRow="0" w:firstColumn="1" w:lastColumn="0" w:oddVBand="0" w:evenVBand="0" w:oddHBand="0" w:evenHBand="0" w:firstRowFirstColumn="0" w:firstRowLastColumn="0" w:lastRowFirstColumn="0" w:lastRowLastColumn="0"/>
            <w:tcW w:w="2335" w:type="dxa"/>
          </w:tcPr>
          <w:p w14:paraId="4B202135" w14:textId="77777777" w:rsidR="009D419D" w:rsidRPr="0058280A" w:rsidRDefault="009D419D" w:rsidP="00DD1095">
            <w:pPr>
              <w:pStyle w:val="BodyText"/>
              <w:rPr>
                <w:color w:val="auto"/>
              </w:rPr>
            </w:pPr>
          </w:p>
        </w:tc>
        <w:tc>
          <w:tcPr>
            <w:tcW w:w="7015" w:type="dxa"/>
            <w:gridSpan w:val="5"/>
          </w:tcPr>
          <w:p w14:paraId="4B202136" w14:textId="77777777" w:rsidR="009D419D" w:rsidRPr="0058280A" w:rsidRDefault="0058280A" w:rsidP="00273E0B">
            <w:pPr>
              <w:pStyle w:val="BodyText"/>
              <w:spacing w:after="0"/>
              <w:cnfStyle w:val="000000000000" w:firstRow="0" w:lastRow="0" w:firstColumn="0" w:lastColumn="0" w:oddVBand="0" w:evenVBand="0" w:oddHBand="0" w:evenHBand="0" w:firstRowFirstColumn="0" w:firstRowLastColumn="0" w:lastRowFirstColumn="0" w:lastRowLastColumn="0"/>
              <w:rPr>
                <w:color w:val="auto"/>
              </w:rPr>
            </w:pPr>
            <w:r w:rsidRPr="0058280A">
              <w:rPr>
                <w:b/>
                <w:color w:val="auto"/>
              </w:rPr>
              <w:t>Note</w:t>
            </w:r>
            <w:r w:rsidRPr="0058280A">
              <w:rPr>
                <w:color w:val="auto"/>
              </w:rPr>
              <w:t>: Standa</w:t>
            </w:r>
            <w:r>
              <w:rPr>
                <w:color w:val="auto"/>
              </w:rPr>
              <w:t xml:space="preserve">rd #6 requires tasks to be </w:t>
            </w:r>
            <w:proofErr w:type="spellStart"/>
            <w:r>
              <w:rPr>
                <w:color w:val="auto"/>
              </w:rPr>
              <w:t>DoK</w:t>
            </w:r>
            <w:proofErr w:type="spellEnd"/>
            <w:r>
              <w:rPr>
                <w:color w:val="auto"/>
              </w:rPr>
              <w:t xml:space="preserve"> 3</w:t>
            </w:r>
            <w:r w:rsidRPr="0058280A">
              <w:rPr>
                <w:color w:val="auto"/>
              </w:rPr>
              <w:t xml:space="preserve"> or higher.  </w:t>
            </w:r>
            <w:r w:rsidR="00273E0B">
              <w:rPr>
                <w:color w:val="auto"/>
              </w:rPr>
              <w:t>The task points do</w:t>
            </w:r>
            <w:r w:rsidR="00273E0B" w:rsidRPr="0058280A">
              <w:rPr>
                <w:color w:val="auto"/>
              </w:rPr>
              <w:t xml:space="preserve"> not reflect the specification table</w:t>
            </w:r>
            <w:r w:rsidR="00273E0B">
              <w:rPr>
                <w:color w:val="auto"/>
              </w:rPr>
              <w:t>s</w:t>
            </w:r>
            <w:r w:rsidR="00273E0B" w:rsidRPr="0058280A">
              <w:rPr>
                <w:color w:val="auto"/>
              </w:rPr>
              <w:t xml:space="preserve"> in quantity or distribution sufficiency.</w:t>
            </w:r>
          </w:p>
        </w:tc>
      </w:tr>
    </w:tbl>
    <w:p w14:paraId="4B202138" w14:textId="77777777" w:rsidR="00273E0B" w:rsidRDefault="00273E0B" w:rsidP="008F7A2C">
      <w:pPr>
        <w:spacing w:after="120"/>
        <w:rPr>
          <w:rFonts w:ascii="Times New Roman" w:eastAsia="Times New Roman" w:hAnsi="Times New Roman" w:cs="Times New Roman"/>
          <w:b/>
          <w:sz w:val="20"/>
          <w:szCs w:val="20"/>
        </w:rPr>
      </w:pPr>
    </w:p>
    <w:p w14:paraId="4B202139" w14:textId="77777777" w:rsidR="00C07903" w:rsidRPr="0058280A" w:rsidRDefault="008F7A2C" w:rsidP="008F7A2C">
      <w:pPr>
        <w:spacing w:after="120"/>
        <w:rPr>
          <w:rFonts w:ascii="Times New Roman" w:eastAsia="Times New Roman" w:hAnsi="Times New Roman" w:cs="Times New Roman"/>
          <w:b/>
          <w:sz w:val="20"/>
          <w:szCs w:val="20"/>
        </w:rPr>
      </w:pPr>
      <w:r w:rsidRPr="0058280A">
        <w:rPr>
          <w:rFonts w:ascii="Times New Roman" w:eastAsia="Times New Roman" w:hAnsi="Times New Roman" w:cs="Times New Roman"/>
          <w:b/>
          <w:sz w:val="20"/>
          <w:szCs w:val="20"/>
        </w:rPr>
        <w:t xml:space="preserve">Note: </w:t>
      </w:r>
      <w:r w:rsidRPr="0058280A">
        <w:rPr>
          <w:rFonts w:ascii="Times New Roman" w:eastAsia="Times New Roman" w:hAnsi="Times New Roman" w:cs="Times New Roman"/>
          <w:sz w:val="20"/>
          <w:szCs w:val="20"/>
        </w:rPr>
        <w:t>The example provide</w:t>
      </w:r>
      <w:r w:rsidR="00273E0B">
        <w:rPr>
          <w:rFonts w:ascii="Times New Roman" w:eastAsia="Times New Roman" w:hAnsi="Times New Roman" w:cs="Times New Roman"/>
          <w:sz w:val="20"/>
          <w:szCs w:val="20"/>
        </w:rPr>
        <w:t xml:space="preserve"> above</w:t>
      </w:r>
      <w:r w:rsidRPr="0058280A">
        <w:rPr>
          <w:rFonts w:ascii="Times New Roman" w:eastAsia="Times New Roman" w:hAnsi="Times New Roman" w:cs="Times New Roman"/>
          <w:sz w:val="20"/>
          <w:szCs w:val="20"/>
        </w:rPr>
        <w:t xml:space="preserve"> is one of many </w:t>
      </w:r>
      <w:r w:rsidR="0058280A">
        <w:rPr>
          <w:rFonts w:ascii="Times New Roman" w:eastAsia="Times New Roman" w:hAnsi="Times New Roman" w:cs="Times New Roman"/>
          <w:sz w:val="20"/>
          <w:szCs w:val="20"/>
        </w:rPr>
        <w:t xml:space="preserve">approaches used </w:t>
      </w:r>
      <w:r w:rsidRPr="0058280A">
        <w:rPr>
          <w:rFonts w:ascii="Times New Roman" w:eastAsia="Times New Roman" w:hAnsi="Times New Roman" w:cs="Times New Roman"/>
          <w:sz w:val="20"/>
          <w:szCs w:val="20"/>
        </w:rPr>
        <w:t>to display alignment results.</w:t>
      </w:r>
    </w:p>
    <w:p w14:paraId="4B20213A" w14:textId="77777777" w:rsidR="00C07903" w:rsidRPr="00DD1095" w:rsidRDefault="00C07903" w:rsidP="00DD1095">
      <w:pPr>
        <w:spacing w:after="120"/>
        <w:ind w:left="-547"/>
        <w:rPr>
          <w:rFonts w:ascii="Times New Roman" w:eastAsia="Times New Roman" w:hAnsi="Times New Roman" w:cs="Times New Roman"/>
          <w:b/>
          <w:sz w:val="28"/>
          <w:szCs w:val="32"/>
        </w:rPr>
      </w:pPr>
    </w:p>
    <w:p w14:paraId="4B20213B" w14:textId="77777777" w:rsidR="004B779A" w:rsidRDefault="004B779A">
      <w:pPr>
        <w:rPr>
          <w:rFonts w:ascii="Times New Roman" w:eastAsia="Times New Roman" w:hAnsi="Times New Roman" w:cs="Times New Roman"/>
          <w:b/>
          <w:sz w:val="28"/>
          <w:szCs w:val="32"/>
        </w:rPr>
      </w:pPr>
      <w:r>
        <w:rPr>
          <w:rFonts w:ascii="Times New Roman" w:eastAsia="Times New Roman" w:hAnsi="Times New Roman" w:cs="Times New Roman"/>
          <w:b/>
          <w:sz w:val="28"/>
          <w:szCs w:val="32"/>
        </w:rPr>
        <w:br w:type="page"/>
      </w:r>
    </w:p>
    <w:p w14:paraId="4B20213C" w14:textId="77777777" w:rsidR="0078288A" w:rsidRPr="00C07903" w:rsidRDefault="00ED0A72" w:rsidP="0078288A">
      <w:pPr>
        <w:spacing w:after="120"/>
        <w:jc w:val="center"/>
        <w:rPr>
          <w:rFonts w:ascii="Times New Roman" w:hAnsi="Times New Roman" w:cs="Times New Roman"/>
          <w:b/>
          <w:sz w:val="44"/>
          <w:szCs w:val="32"/>
        </w:rPr>
      </w:pPr>
      <w:r>
        <w:rPr>
          <w:rFonts w:ascii="Times New Roman" w:hAnsi="Times New Roman" w:cs="Times New Roman"/>
          <w:b/>
          <w:sz w:val="44"/>
          <w:szCs w:val="32"/>
        </w:rPr>
        <w:lastRenderedPageBreak/>
        <w:t>HANDOUT #6.2</w:t>
      </w:r>
    </w:p>
    <w:p w14:paraId="4B20213D" w14:textId="77777777" w:rsidR="00C07903" w:rsidRPr="004B779A" w:rsidRDefault="004B779A" w:rsidP="004B779A">
      <w:pPr>
        <w:spacing w:after="120"/>
        <w:jc w:val="center"/>
        <w:rPr>
          <w:rFonts w:ascii="Times New Roman" w:eastAsia="Times New Roman" w:hAnsi="Times New Roman" w:cs="Times New Roman"/>
          <w:b/>
          <w:sz w:val="32"/>
          <w:szCs w:val="32"/>
        </w:rPr>
      </w:pPr>
      <w:r w:rsidRPr="004B779A">
        <w:rPr>
          <w:rFonts w:ascii="Times New Roman" w:eastAsia="Times New Roman" w:hAnsi="Times New Roman" w:cs="Times New Roman"/>
          <w:b/>
          <w:sz w:val="32"/>
          <w:szCs w:val="32"/>
        </w:rPr>
        <w:t xml:space="preserve">Module </w:t>
      </w:r>
      <w:r w:rsidR="00A41BB0" w:rsidRPr="004B779A">
        <w:rPr>
          <w:rFonts w:ascii="Times New Roman" w:eastAsia="Times New Roman" w:hAnsi="Times New Roman" w:cs="Times New Roman"/>
          <w:b/>
          <w:sz w:val="32"/>
          <w:szCs w:val="32"/>
        </w:rPr>
        <w:t>6.2</w:t>
      </w:r>
      <w:r w:rsidR="00C07903" w:rsidRPr="004B779A">
        <w:rPr>
          <w:rFonts w:ascii="Times New Roman" w:eastAsia="Times New Roman" w:hAnsi="Times New Roman" w:cs="Times New Roman"/>
          <w:b/>
          <w:sz w:val="32"/>
          <w:szCs w:val="32"/>
        </w:rPr>
        <w:t xml:space="preserve">: </w:t>
      </w:r>
      <w:r w:rsidR="00E4145E" w:rsidRPr="004B779A">
        <w:rPr>
          <w:rFonts w:ascii="Times New Roman" w:eastAsia="Times New Roman" w:hAnsi="Times New Roman" w:cs="Times New Roman"/>
          <w:b/>
          <w:sz w:val="32"/>
          <w:szCs w:val="32"/>
        </w:rPr>
        <w:t xml:space="preserve">Refinement </w:t>
      </w:r>
      <w:r w:rsidR="00A41BB0" w:rsidRPr="004B779A">
        <w:rPr>
          <w:rFonts w:ascii="Times New Roman" w:eastAsia="Times New Roman" w:hAnsi="Times New Roman" w:cs="Times New Roman"/>
          <w:b/>
          <w:sz w:val="32"/>
          <w:szCs w:val="32"/>
        </w:rPr>
        <w:t>Procedures</w:t>
      </w:r>
    </w:p>
    <w:p w14:paraId="4B20213E" w14:textId="77777777" w:rsidR="00A41BB0" w:rsidRPr="00541069" w:rsidRDefault="00541069" w:rsidP="004B779A">
      <w:pPr>
        <w:spacing w:after="120"/>
        <w:rPr>
          <w:rFonts w:ascii="Times New Roman" w:eastAsia="Times New Roman" w:hAnsi="Times New Roman" w:cs="Times New Roman"/>
          <w:b/>
          <w:sz w:val="24"/>
          <w:szCs w:val="32"/>
          <w:u w:val="single"/>
        </w:rPr>
      </w:pPr>
      <w:r w:rsidRPr="00541069">
        <w:rPr>
          <w:rFonts w:ascii="Times New Roman" w:eastAsia="Times New Roman" w:hAnsi="Times New Roman" w:cs="Times New Roman"/>
          <w:b/>
          <w:sz w:val="24"/>
          <w:szCs w:val="32"/>
          <w:u w:val="single"/>
        </w:rPr>
        <w:t>Tasks</w:t>
      </w:r>
    </w:p>
    <w:p w14:paraId="4B20213F" w14:textId="77777777" w:rsidR="00A41BB0" w:rsidRPr="00DD1095" w:rsidRDefault="00A41BB0" w:rsidP="00541069">
      <w:pPr>
        <w:spacing w:line="360" w:lineRule="auto"/>
        <w:rPr>
          <w:rFonts w:ascii="Times New Roman" w:hAnsi="Times New Roman" w:cs="Times New Roman"/>
          <w:sz w:val="24"/>
        </w:rPr>
      </w:pPr>
      <w:r w:rsidRPr="00DD1095">
        <w:rPr>
          <w:rFonts w:ascii="Times New Roman" w:hAnsi="Times New Roman" w:cs="Times New Roman"/>
          <w:sz w:val="24"/>
        </w:rPr>
        <w:t>The following provides tasks typically completed during the refinement step:</w:t>
      </w:r>
    </w:p>
    <w:p w14:paraId="4B202140" w14:textId="77777777" w:rsidR="00A41BB0" w:rsidRPr="00DD1095" w:rsidRDefault="00A41BB0" w:rsidP="004B779A">
      <w:pPr>
        <w:numPr>
          <w:ilvl w:val="0"/>
          <w:numId w:val="11"/>
        </w:numPr>
        <w:spacing w:after="160" w:line="360" w:lineRule="auto"/>
        <w:rPr>
          <w:rFonts w:ascii="Times New Roman" w:hAnsi="Times New Roman" w:cs="Times New Roman"/>
          <w:sz w:val="24"/>
        </w:rPr>
      </w:pPr>
      <w:r w:rsidRPr="00DD1095">
        <w:rPr>
          <w:rFonts w:ascii="Times New Roman" w:hAnsi="Times New Roman" w:cs="Times New Roman"/>
          <w:sz w:val="24"/>
        </w:rPr>
        <w:t>Analyze results from the prior assessment to identify areas of improvement</w:t>
      </w:r>
    </w:p>
    <w:p w14:paraId="4B202141" w14:textId="77777777" w:rsidR="00A41BB0" w:rsidRPr="00DD1095" w:rsidRDefault="00A41BB0" w:rsidP="004B779A">
      <w:pPr>
        <w:numPr>
          <w:ilvl w:val="0"/>
          <w:numId w:val="11"/>
        </w:numPr>
        <w:spacing w:after="160" w:line="360" w:lineRule="auto"/>
        <w:rPr>
          <w:rFonts w:ascii="Times New Roman" w:hAnsi="Times New Roman" w:cs="Times New Roman"/>
          <w:sz w:val="24"/>
        </w:rPr>
      </w:pPr>
      <w:r w:rsidRPr="00DD1095">
        <w:rPr>
          <w:rFonts w:ascii="Times New Roman" w:hAnsi="Times New Roman" w:cs="Times New Roman"/>
          <w:sz w:val="24"/>
        </w:rPr>
        <w:t>Consider item/task replacement or augmentation to address areas of concern</w:t>
      </w:r>
    </w:p>
    <w:p w14:paraId="4B202142" w14:textId="77777777" w:rsidR="00A41BB0" w:rsidRPr="00DD1095" w:rsidRDefault="00A41BB0" w:rsidP="004B779A">
      <w:pPr>
        <w:numPr>
          <w:ilvl w:val="0"/>
          <w:numId w:val="11"/>
        </w:numPr>
        <w:spacing w:after="160" w:line="360" w:lineRule="auto"/>
        <w:rPr>
          <w:rFonts w:ascii="Times New Roman" w:hAnsi="Times New Roman" w:cs="Times New Roman"/>
          <w:sz w:val="24"/>
        </w:rPr>
      </w:pPr>
      <w:r w:rsidRPr="00DD1095">
        <w:rPr>
          <w:rFonts w:ascii="Times New Roman" w:hAnsi="Times New Roman" w:cs="Times New Roman"/>
          <w:sz w:val="24"/>
        </w:rPr>
        <w:t>Development at least 20% new items/tasks, or implement an item/task tryout approach</w:t>
      </w:r>
    </w:p>
    <w:p w14:paraId="4B202143" w14:textId="77777777" w:rsidR="00A41BB0" w:rsidRPr="00DD1095" w:rsidRDefault="0078288A" w:rsidP="004B779A">
      <w:pPr>
        <w:numPr>
          <w:ilvl w:val="0"/>
          <w:numId w:val="11"/>
        </w:numPr>
        <w:spacing w:after="160" w:line="360" w:lineRule="auto"/>
        <w:rPr>
          <w:rFonts w:ascii="Times New Roman" w:hAnsi="Times New Roman" w:cs="Times New Roman"/>
          <w:sz w:val="24"/>
        </w:rPr>
      </w:pPr>
      <w:r>
        <w:rPr>
          <w:rFonts w:ascii="Times New Roman" w:hAnsi="Times New Roman" w:cs="Times New Roman"/>
          <w:sz w:val="24"/>
        </w:rPr>
        <w:t xml:space="preserve">Evaluate </w:t>
      </w:r>
      <w:r w:rsidR="00A41BB0" w:rsidRPr="00DD1095">
        <w:rPr>
          <w:rFonts w:ascii="Times New Roman" w:hAnsi="Times New Roman" w:cs="Times New Roman"/>
          <w:sz w:val="24"/>
        </w:rPr>
        <w:t xml:space="preserve">parallel forms (i.e., Form A and B) for </w:t>
      </w:r>
      <w:r>
        <w:rPr>
          <w:rFonts w:ascii="Times New Roman" w:hAnsi="Times New Roman" w:cs="Times New Roman"/>
          <w:sz w:val="24"/>
        </w:rPr>
        <w:t>comparability</w:t>
      </w:r>
    </w:p>
    <w:p w14:paraId="4B202144" w14:textId="77777777" w:rsidR="00A41BB0" w:rsidRPr="00DD1095" w:rsidRDefault="0078288A" w:rsidP="004B779A">
      <w:pPr>
        <w:numPr>
          <w:ilvl w:val="0"/>
          <w:numId w:val="11"/>
        </w:numPr>
        <w:spacing w:after="160" w:line="360" w:lineRule="auto"/>
        <w:rPr>
          <w:rFonts w:ascii="Times New Roman" w:hAnsi="Times New Roman" w:cs="Times New Roman"/>
          <w:sz w:val="24"/>
        </w:rPr>
      </w:pPr>
      <w:r>
        <w:rPr>
          <w:rFonts w:ascii="Times New Roman" w:hAnsi="Times New Roman" w:cs="Times New Roman"/>
          <w:sz w:val="24"/>
        </w:rPr>
        <w:t>Review items with p-values greater than 90% (p&gt;.90)</w:t>
      </w:r>
    </w:p>
    <w:p w14:paraId="4B202145" w14:textId="77777777" w:rsidR="00A41BB0" w:rsidRPr="00DD1095" w:rsidRDefault="00A41BB0" w:rsidP="004B779A">
      <w:pPr>
        <w:numPr>
          <w:ilvl w:val="0"/>
          <w:numId w:val="11"/>
        </w:numPr>
        <w:spacing w:after="160" w:line="360" w:lineRule="auto"/>
        <w:rPr>
          <w:rFonts w:ascii="Times New Roman" w:hAnsi="Times New Roman" w:cs="Times New Roman"/>
          <w:sz w:val="24"/>
        </w:rPr>
      </w:pPr>
      <w:r w:rsidRPr="00DD1095">
        <w:rPr>
          <w:rFonts w:ascii="Times New Roman" w:hAnsi="Times New Roman" w:cs="Times New Roman"/>
          <w:sz w:val="24"/>
        </w:rPr>
        <w:t>Clarify any identified scoring guidelines needing further improvements</w:t>
      </w:r>
    </w:p>
    <w:p w14:paraId="4B202146" w14:textId="77777777" w:rsidR="00A41BB0" w:rsidRPr="00DD1095" w:rsidRDefault="00A41BB0" w:rsidP="004B779A">
      <w:pPr>
        <w:numPr>
          <w:ilvl w:val="0"/>
          <w:numId w:val="11"/>
        </w:numPr>
        <w:spacing w:after="160" w:line="360" w:lineRule="auto"/>
        <w:rPr>
          <w:rFonts w:ascii="Times New Roman" w:hAnsi="Times New Roman" w:cs="Times New Roman"/>
          <w:sz w:val="24"/>
        </w:rPr>
      </w:pPr>
      <w:r w:rsidRPr="00DD1095">
        <w:rPr>
          <w:rFonts w:ascii="Times New Roman" w:hAnsi="Times New Roman" w:cs="Times New Roman"/>
          <w:sz w:val="24"/>
        </w:rPr>
        <w:t>Verify pe</w:t>
      </w:r>
      <w:r w:rsidR="00273E0B">
        <w:rPr>
          <w:rFonts w:ascii="Times New Roman" w:hAnsi="Times New Roman" w:cs="Times New Roman"/>
          <w:sz w:val="24"/>
        </w:rPr>
        <w:t>rformance level</w:t>
      </w:r>
      <w:r w:rsidRPr="00DD1095">
        <w:rPr>
          <w:rFonts w:ascii="Times New Roman" w:hAnsi="Times New Roman" w:cs="Times New Roman"/>
          <w:sz w:val="24"/>
        </w:rPr>
        <w:t xml:space="preserve"> “cut-scores” reflect challenging yet attainable expectations</w:t>
      </w:r>
    </w:p>
    <w:p w14:paraId="4B202147" w14:textId="77777777" w:rsidR="00A41BB0" w:rsidRPr="00DD1095" w:rsidRDefault="00A41BB0" w:rsidP="004B779A">
      <w:pPr>
        <w:numPr>
          <w:ilvl w:val="0"/>
          <w:numId w:val="11"/>
        </w:numPr>
        <w:spacing w:after="160" w:line="360" w:lineRule="auto"/>
        <w:rPr>
          <w:rFonts w:ascii="Times New Roman" w:hAnsi="Times New Roman" w:cs="Times New Roman"/>
          <w:sz w:val="24"/>
        </w:rPr>
      </w:pPr>
      <w:r w:rsidRPr="00DD1095">
        <w:rPr>
          <w:rFonts w:ascii="Times New Roman" w:hAnsi="Times New Roman" w:cs="Times New Roman"/>
          <w:sz w:val="24"/>
        </w:rPr>
        <w:t>Develop exemplars and anchor papers based upon student responses</w:t>
      </w:r>
    </w:p>
    <w:p w14:paraId="4B202148" w14:textId="77777777" w:rsidR="00A41BB0" w:rsidRPr="00DD1095" w:rsidRDefault="00541069" w:rsidP="004B779A">
      <w:pPr>
        <w:numPr>
          <w:ilvl w:val="0"/>
          <w:numId w:val="11"/>
        </w:numPr>
        <w:spacing w:after="160" w:line="360" w:lineRule="auto"/>
        <w:rPr>
          <w:rFonts w:ascii="Times New Roman" w:hAnsi="Times New Roman" w:cs="Times New Roman"/>
          <w:sz w:val="24"/>
        </w:rPr>
      </w:pPr>
      <w:r>
        <w:rPr>
          <w:rFonts w:ascii="Times New Roman" w:hAnsi="Times New Roman" w:cs="Times New Roman"/>
          <w:sz w:val="24"/>
        </w:rPr>
        <w:t>Conduct</w:t>
      </w:r>
      <w:r w:rsidR="00A41BB0" w:rsidRPr="00DD1095">
        <w:rPr>
          <w:rFonts w:ascii="Times New Roman" w:hAnsi="Times New Roman" w:cs="Times New Roman"/>
          <w:sz w:val="24"/>
        </w:rPr>
        <w:t xml:space="preserve"> professional development in assessment literacy</w:t>
      </w:r>
    </w:p>
    <w:p w14:paraId="4B202149" w14:textId="77777777" w:rsidR="00541069" w:rsidRPr="00541069" w:rsidRDefault="00541069" w:rsidP="00541069">
      <w:pPr>
        <w:spacing w:after="120"/>
        <w:rPr>
          <w:rFonts w:ascii="Times New Roman" w:eastAsia="Times New Roman" w:hAnsi="Times New Roman" w:cs="Times New Roman"/>
          <w:b/>
          <w:sz w:val="24"/>
          <w:szCs w:val="32"/>
          <w:u w:val="single"/>
        </w:rPr>
      </w:pPr>
      <w:r>
        <w:rPr>
          <w:rFonts w:ascii="Times New Roman" w:eastAsia="Times New Roman" w:hAnsi="Times New Roman" w:cs="Times New Roman"/>
          <w:b/>
          <w:sz w:val="24"/>
          <w:szCs w:val="32"/>
          <w:u w:val="single"/>
        </w:rPr>
        <w:t>Resources</w:t>
      </w:r>
    </w:p>
    <w:p w14:paraId="4B20214A" w14:textId="77777777" w:rsidR="00A41BB0" w:rsidRPr="00DD1095" w:rsidRDefault="00A41BB0" w:rsidP="00DD1095">
      <w:pPr>
        <w:spacing w:line="360" w:lineRule="auto"/>
        <w:rPr>
          <w:rFonts w:ascii="Times New Roman" w:hAnsi="Times New Roman" w:cs="Times New Roman"/>
          <w:sz w:val="24"/>
        </w:rPr>
      </w:pPr>
      <w:r w:rsidRPr="00DD1095">
        <w:rPr>
          <w:rFonts w:ascii="Times New Roman" w:hAnsi="Times New Roman" w:cs="Times New Roman"/>
          <w:sz w:val="24"/>
        </w:rPr>
        <w:t>The following provides an initial list of resource</w:t>
      </w:r>
      <w:r w:rsidR="00541069">
        <w:rPr>
          <w:rFonts w:ascii="Times New Roman" w:hAnsi="Times New Roman" w:cs="Times New Roman"/>
          <w:sz w:val="24"/>
        </w:rPr>
        <w:t>s used to support refinement tasks:</w:t>
      </w:r>
    </w:p>
    <w:p w14:paraId="4B20214B" w14:textId="77777777" w:rsidR="00A41BB0" w:rsidRPr="00DD1095" w:rsidRDefault="00A41BB0" w:rsidP="00DD1095">
      <w:pPr>
        <w:pStyle w:val="ListParagraph"/>
        <w:numPr>
          <w:ilvl w:val="0"/>
          <w:numId w:val="4"/>
        </w:numPr>
        <w:spacing w:line="360" w:lineRule="auto"/>
        <w:rPr>
          <w:rFonts w:ascii="Times New Roman" w:hAnsi="Times New Roman" w:cs="Times New Roman"/>
          <w:sz w:val="24"/>
        </w:rPr>
      </w:pPr>
      <w:r w:rsidRPr="00DD1095">
        <w:rPr>
          <w:rFonts w:ascii="Times New Roman" w:hAnsi="Times New Roman" w:cs="Times New Roman"/>
          <w:sz w:val="24"/>
        </w:rPr>
        <w:t>District curricula, scope-and-sequence</w:t>
      </w:r>
      <w:r w:rsidR="00541069">
        <w:rPr>
          <w:rFonts w:ascii="Times New Roman" w:hAnsi="Times New Roman" w:cs="Times New Roman"/>
          <w:sz w:val="24"/>
        </w:rPr>
        <w:t>s</w:t>
      </w:r>
      <w:r w:rsidRPr="00DD1095">
        <w:rPr>
          <w:rFonts w:ascii="Times New Roman" w:hAnsi="Times New Roman" w:cs="Times New Roman"/>
          <w:sz w:val="24"/>
        </w:rPr>
        <w:t>, supervisor staff</w:t>
      </w:r>
    </w:p>
    <w:p w14:paraId="4B20214C" w14:textId="77777777" w:rsidR="00A41BB0" w:rsidRPr="00DD1095" w:rsidRDefault="00A41BB0" w:rsidP="00DD1095">
      <w:pPr>
        <w:pStyle w:val="ListParagraph"/>
        <w:numPr>
          <w:ilvl w:val="0"/>
          <w:numId w:val="4"/>
        </w:numPr>
        <w:spacing w:line="360" w:lineRule="auto"/>
        <w:rPr>
          <w:rFonts w:ascii="Times New Roman" w:hAnsi="Times New Roman" w:cs="Times New Roman"/>
          <w:sz w:val="24"/>
        </w:rPr>
      </w:pPr>
      <w:r w:rsidRPr="00DD1095">
        <w:rPr>
          <w:rFonts w:ascii="Times New Roman" w:hAnsi="Times New Roman" w:cs="Times New Roman"/>
          <w:sz w:val="24"/>
        </w:rPr>
        <w:t>Content experts (teachers), curriculum developers, university academics</w:t>
      </w:r>
    </w:p>
    <w:p w14:paraId="4B20214D" w14:textId="77777777" w:rsidR="00A41BB0" w:rsidRPr="00DD1095" w:rsidRDefault="00A41BB0" w:rsidP="00DD1095">
      <w:pPr>
        <w:pStyle w:val="ListParagraph"/>
        <w:numPr>
          <w:ilvl w:val="0"/>
          <w:numId w:val="4"/>
        </w:numPr>
        <w:spacing w:line="360" w:lineRule="auto"/>
        <w:rPr>
          <w:rFonts w:ascii="Times New Roman" w:hAnsi="Times New Roman" w:cs="Times New Roman"/>
          <w:sz w:val="24"/>
        </w:rPr>
      </w:pPr>
      <w:r w:rsidRPr="00DD1095">
        <w:rPr>
          <w:rFonts w:ascii="Times New Roman" w:hAnsi="Times New Roman" w:cs="Times New Roman"/>
          <w:sz w:val="24"/>
        </w:rPr>
        <w:t xml:space="preserve">Assessment literacy </w:t>
      </w:r>
      <w:r w:rsidR="00541069">
        <w:rPr>
          <w:rFonts w:ascii="Times New Roman" w:hAnsi="Times New Roman" w:cs="Times New Roman"/>
          <w:sz w:val="24"/>
        </w:rPr>
        <w:t>content</w:t>
      </w:r>
      <w:r w:rsidRPr="00DD1095">
        <w:rPr>
          <w:rFonts w:ascii="Times New Roman" w:hAnsi="Times New Roman" w:cs="Times New Roman"/>
          <w:sz w:val="24"/>
        </w:rPr>
        <w:t xml:space="preserve"> </w:t>
      </w:r>
    </w:p>
    <w:p w14:paraId="4B20214E" w14:textId="77777777" w:rsidR="00A41BB0" w:rsidRPr="00DD1095" w:rsidRDefault="00A41BB0" w:rsidP="00DD1095">
      <w:pPr>
        <w:pStyle w:val="ListParagraph"/>
        <w:numPr>
          <w:ilvl w:val="0"/>
          <w:numId w:val="4"/>
        </w:numPr>
        <w:spacing w:line="360" w:lineRule="auto"/>
        <w:rPr>
          <w:rFonts w:ascii="Times New Roman" w:hAnsi="Times New Roman" w:cs="Times New Roman"/>
          <w:sz w:val="24"/>
        </w:rPr>
      </w:pPr>
      <w:r w:rsidRPr="00DD1095">
        <w:rPr>
          <w:rFonts w:ascii="Times New Roman" w:hAnsi="Times New Roman" w:cs="Times New Roman"/>
          <w:sz w:val="24"/>
        </w:rPr>
        <w:t>Refinement procedures, protocols, materials</w:t>
      </w:r>
    </w:p>
    <w:p w14:paraId="4B20214F" w14:textId="77777777" w:rsidR="00A41BB0" w:rsidRPr="00DD1095" w:rsidRDefault="00A41BB0" w:rsidP="00DD1095">
      <w:pPr>
        <w:pStyle w:val="ListParagraph"/>
        <w:numPr>
          <w:ilvl w:val="0"/>
          <w:numId w:val="4"/>
        </w:numPr>
        <w:spacing w:line="360" w:lineRule="auto"/>
        <w:rPr>
          <w:rFonts w:ascii="Times New Roman" w:hAnsi="Times New Roman" w:cs="Times New Roman"/>
          <w:sz w:val="24"/>
        </w:rPr>
      </w:pPr>
      <w:r w:rsidRPr="00DD1095">
        <w:rPr>
          <w:rFonts w:ascii="Times New Roman" w:hAnsi="Times New Roman" w:cs="Times New Roman"/>
          <w:sz w:val="24"/>
        </w:rPr>
        <w:t>External vendor assessment</w:t>
      </w:r>
      <w:r w:rsidR="00541069">
        <w:rPr>
          <w:rFonts w:ascii="Times New Roman" w:hAnsi="Times New Roman" w:cs="Times New Roman"/>
          <w:sz w:val="24"/>
        </w:rPr>
        <w:t>s</w:t>
      </w:r>
      <w:r w:rsidRPr="00DD1095">
        <w:rPr>
          <w:rFonts w:ascii="Times New Roman" w:hAnsi="Times New Roman" w:cs="Times New Roman"/>
          <w:sz w:val="24"/>
        </w:rPr>
        <w:t>, technical materials</w:t>
      </w:r>
    </w:p>
    <w:p w14:paraId="4B202150" w14:textId="77777777" w:rsidR="00A41BB0" w:rsidRPr="00DD1095" w:rsidRDefault="00A41BB0" w:rsidP="00DD1095">
      <w:pPr>
        <w:pStyle w:val="ListParagraph"/>
        <w:numPr>
          <w:ilvl w:val="0"/>
          <w:numId w:val="4"/>
        </w:numPr>
        <w:spacing w:line="360" w:lineRule="auto"/>
        <w:rPr>
          <w:rFonts w:ascii="Times New Roman" w:hAnsi="Times New Roman" w:cs="Times New Roman"/>
          <w:sz w:val="24"/>
        </w:rPr>
      </w:pPr>
      <w:r w:rsidRPr="00DD1095">
        <w:rPr>
          <w:rFonts w:ascii="Times New Roman" w:hAnsi="Times New Roman" w:cs="Times New Roman"/>
          <w:sz w:val="24"/>
        </w:rPr>
        <w:t>State/national content standards, content frameworks</w:t>
      </w:r>
    </w:p>
    <w:p w14:paraId="4B202151" w14:textId="77777777" w:rsidR="00A41BB0" w:rsidRPr="00DD1095" w:rsidRDefault="00A41BB0" w:rsidP="00DD1095">
      <w:pPr>
        <w:pStyle w:val="ListParagraph"/>
        <w:numPr>
          <w:ilvl w:val="0"/>
          <w:numId w:val="4"/>
        </w:numPr>
        <w:spacing w:line="360" w:lineRule="auto"/>
        <w:rPr>
          <w:rFonts w:ascii="Times New Roman" w:hAnsi="Times New Roman" w:cs="Times New Roman"/>
          <w:sz w:val="24"/>
        </w:rPr>
      </w:pPr>
      <w:r w:rsidRPr="00DD1095">
        <w:rPr>
          <w:rFonts w:ascii="Times New Roman" w:hAnsi="Times New Roman" w:cs="Times New Roman"/>
          <w:sz w:val="24"/>
        </w:rPr>
        <w:t>Third-party, technical consultants</w:t>
      </w:r>
    </w:p>
    <w:p w14:paraId="4B202152" w14:textId="77777777" w:rsidR="00A41BB0" w:rsidRPr="00DD1095" w:rsidRDefault="00A41BB0" w:rsidP="004B779A">
      <w:pPr>
        <w:pStyle w:val="ListParagraph"/>
        <w:numPr>
          <w:ilvl w:val="0"/>
          <w:numId w:val="4"/>
        </w:numPr>
        <w:spacing w:line="360" w:lineRule="auto"/>
        <w:rPr>
          <w:rFonts w:ascii="Times New Roman" w:hAnsi="Times New Roman" w:cs="Times New Roman"/>
          <w:sz w:val="24"/>
        </w:rPr>
      </w:pPr>
      <w:r w:rsidRPr="00DD1095">
        <w:rPr>
          <w:rFonts w:ascii="Times New Roman" w:hAnsi="Times New Roman" w:cs="Times New Roman"/>
          <w:sz w:val="24"/>
        </w:rPr>
        <w:t xml:space="preserve">Training facilities, equipment (e.g., </w:t>
      </w:r>
      <w:r w:rsidR="004B779A">
        <w:rPr>
          <w:rFonts w:ascii="Times New Roman" w:hAnsi="Times New Roman" w:cs="Times New Roman"/>
          <w:sz w:val="24"/>
        </w:rPr>
        <w:t>P</w:t>
      </w:r>
      <w:r w:rsidR="004B779A" w:rsidRPr="004B779A">
        <w:rPr>
          <w:rFonts w:ascii="Times New Roman" w:hAnsi="Times New Roman" w:cs="Times New Roman"/>
          <w:sz w:val="24"/>
        </w:rPr>
        <w:t>romethean board</w:t>
      </w:r>
      <w:r w:rsidRPr="00DD1095">
        <w:rPr>
          <w:rFonts w:ascii="Times New Roman" w:hAnsi="Times New Roman" w:cs="Times New Roman"/>
          <w:sz w:val="24"/>
        </w:rPr>
        <w:t>, InFocus, etc.)</w:t>
      </w:r>
    </w:p>
    <w:p w14:paraId="4B202153" w14:textId="77777777" w:rsidR="00896B60" w:rsidRPr="00896B60" w:rsidRDefault="00A41BB0" w:rsidP="00374084">
      <w:pPr>
        <w:pStyle w:val="ListParagraph"/>
        <w:numPr>
          <w:ilvl w:val="0"/>
          <w:numId w:val="4"/>
        </w:numPr>
        <w:spacing w:line="360" w:lineRule="auto"/>
        <w:rPr>
          <w:rFonts w:ascii="Times New Roman" w:hAnsi="Times New Roman" w:cs="Times New Roman"/>
          <w:sz w:val="24"/>
        </w:rPr>
      </w:pPr>
      <w:r w:rsidRPr="00896B60">
        <w:rPr>
          <w:rFonts w:ascii="Times New Roman" w:hAnsi="Times New Roman" w:cs="Times New Roman"/>
          <w:sz w:val="24"/>
        </w:rPr>
        <w:t xml:space="preserve">Budgetary authority (e.g., Title II), </w:t>
      </w:r>
      <w:r w:rsidR="00541069">
        <w:rPr>
          <w:rFonts w:ascii="Times New Roman" w:hAnsi="Times New Roman" w:cs="Times New Roman"/>
          <w:sz w:val="24"/>
        </w:rPr>
        <w:t>fiscal allocations</w:t>
      </w:r>
      <w:r w:rsidR="00896B60" w:rsidRPr="00896B60">
        <w:rPr>
          <w:rFonts w:ascii="Times New Roman" w:hAnsi="Times New Roman" w:cs="Times New Roman"/>
          <w:sz w:val="24"/>
        </w:rPr>
        <w:br w:type="page"/>
      </w:r>
    </w:p>
    <w:p w14:paraId="4B202154" w14:textId="77777777" w:rsidR="0078288A" w:rsidRPr="0078288A" w:rsidRDefault="00ED0A72" w:rsidP="0078288A">
      <w:pPr>
        <w:spacing w:after="120"/>
        <w:ind w:left="360"/>
        <w:jc w:val="center"/>
        <w:rPr>
          <w:rFonts w:ascii="Times New Roman" w:hAnsi="Times New Roman" w:cs="Times New Roman"/>
          <w:b/>
          <w:sz w:val="44"/>
          <w:szCs w:val="32"/>
        </w:rPr>
      </w:pPr>
      <w:r>
        <w:rPr>
          <w:rFonts w:ascii="Times New Roman" w:hAnsi="Times New Roman" w:cs="Times New Roman"/>
          <w:b/>
          <w:sz w:val="44"/>
          <w:szCs w:val="32"/>
        </w:rPr>
        <w:lastRenderedPageBreak/>
        <w:t>HANDOUT #6.2</w:t>
      </w:r>
    </w:p>
    <w:p w14:paraId="4B202155" w14:textId="77777777" w:rsidR="00AF70EE" w:rsidRPr="00541069" w:rsidRDefault="00AF70EE" w:rsidP="005C26A8">
      <w:pPr>
        <w:spacing w:after="120" w:line="360" w:lineRule="auto"/>
        <w:rPr>
          <w:rFonts w:ascii="Times New Roman" w:eastAsia="Times New Roman" w:hAnsi="Times New Roman" w:cs="Times New Roman"/>
          <w:b/>
          <w:sz w:val="24"/>
          <w:szCs w:val="32"/>
          <w:u w:val="single"/>
        </w:rPr>
      </w:pPr>
      <w:r>
        <w:rPr>
          <w:rFonts w:ascii="Times New Roman" w:eastAsia="Times New Roman" w:hAnsi="Times New Roman" w:cs="Times New Roman"/>
          <w:b/>
          <w:sz w:val="24"/>
          <w:szCs w:val="32"/>
          <w:u w:val="single"/>
        </w:rPr>
        <w:t>Analytics</w:t>
      </w:r>
    </w:p>
    <w:p w14:paraId="4B202156" w14:textId="77777777" w:rsidR="00A41BB0" w:rsidRPr="00DD1095" w:rsidRDefault="00D57D02" w:rsidP="005C26A8">
      <w:pPr>
        <w:spacing w:line="240" w:lineRule="auto"/>
        <w:rPr>
          <w:rFonts w:ascii="Times New Roman" w:hAnsi="Times New Roman" w:cs="Times New Roman"/>
          <w:sz w:val="24"/>
        </w:rPr>
      </w:pPr>
      <w:r w:rsidRPr="00DD1095">
        <w:rPr>
          <w:rFonts w:ascii="Times New Roman" w:hAnsi="Times New Roman" w:cs="Times New Roman"/>
          <w:sz w:val="24"/>
        </w:rPr>
        <w:t xml:space="preserve">The </w:t>
      </w:r>
      <w:r w:rsidR="00A41BB0" w:rsidRPr="00DD1095">
        <w:rPr>
          <w:rFonts w:ascii="Times New Roman" w:hAnsi="Times New Roman" w:cs="Times New Roman"/>
          <w:sz w:val="24"/>
        </w:rPr>
        <w:t xml:space="preserve">following provides a listing of some </w:t>
      </w:r>
      <w:r w:rsidR="00AF70EE">
        <w:rPr>
          <w:rFonts w:ascii="Times New Roman" w:hAnsi="Times New Roman" w:cs="Times New Roman"/>
          <w:sz w:val="24"/>
        </w:rPr>
        <w:t xml:space="preserve">analytics used in the refinement step: </w:t>
      </w:r>
      <w:r w:rsidR="00A41BB0" w:rsidRPr="00DD1095">
        <w:rPr>
          <w:rFonts w:ascii="Times New Roman" w:hAnsi="Times New Roman" w:cs="Times New Roman"/>
          <w:sz w:val="24"/>
        </w:rPr>
        <w:t xml:space="preserve"> </w:t>
      </w:r>
    </w:p>
    <w:p w14:paraId="4B202157" w14:textId="77777777" w:rsidR="00A41BB0" w:rsidRPr="00DD1095" w:rsidRDefault="00AF70EE" w:rsidP="005C26A8">
      <w:pPr>
        <w:numPr>
          <w:ilvl w:val="1"/>
          <w:numId w:val="3"/>
        </w:numPr>
        <w:tabs>
          <w:tab w:val="clear" w:pos="1440"/>
          <w:tab w:val="num" w:pos="1080"/>
        </w:tabs>
        <w:spacing w:after="160" w:line="240" w:lineRule="auto"/>
        <w:ind w:left="720"/>
        <w:rPr>
          <w:rFonts w:ascii="Times New Roman" w:hAnsi="Times New Roman" w:cs="Times New Roman"/>
          <w:sz w:val="24"/>
        </w:rPr>
      </w:pPr>
      <w:r>
        <w:rPr>
          <w:rFonts w:ascii="Times New Roman" w:hAnsi="Times New Roman" w:cs="Times New Roman"/>
          <w:sz w:val="24"/>
        </w:rPr>
        <w:t>Scoring consistency of SA, ECR, and Extended Performance tasks</w:t>
      </w:r>
    </w:p>
    <w:p w14:paraId="4B202158" w14:textId="77777777" w:rsidR="00A41BB0" w:rsidRDefault="00A41BB0" w:rsidP="005C26A8">
      <w:pPr>
        <w:numPr>
          <w:ilvl w:val="1"/>
          <w:numId w:val="3"/>
        </w:numPr>
        <w:tabs>
          <w:tab w:val="clear" w:pos="1440"/>
          <w:tab w:val="num" w:pos="1080"/>
        </w:tabs>
        <w:spacing w:after="160" w:line="240" w:lineRule="auto"/>
        <w:ind w:left="720"/>
        <w:rPr>
          <w:rFonts w:ascii="Times New Roman" w:hAnsi="Times New Roman" w:cs="Times New Roman"/>
          <w:sz w:val="24"/>
        </w:rPr>
      </w:pPr>
      <w:r w:rsidRPr="00AF70EE">
        <w:rPr>
          <w:rFonts w:ascii="Times New Roman" w:hAnsi="Times New Roman" w:cs="Times New Roman"/>
          <w:sz w:val="24"/>
        </w:rPr>
        <w:t>Item/task difficulty</w:t>
      </w:r>
      <w:r w:rsidR="00AF70EE" w:rsidRPr="00AF70EE">
        <w:rPr>
          <w:rFonts w:ascii="Times New Roman" w:hAnsi="Times New Roman" w:cs="Times New Roman"/>
          <w:sz w:val="24"/>
        </w:rPr>
        <w:t xml:space="preserve"> and </w:t>
      </w:r>
      <w:r w:rsidRPr="00AF70EE">
        <w:rPr>
          <w:rFonts w:ascii="Times New Roman" w:hAnsi="Times New Roman" w:cs="Times New Roman"/>
          <w:sz w:val="24"/>
        </w:rPr>
        <w:t>discrimination</w:t>
      </w:r>
    </w:p>
    <w:p w14:paraId="4B202159" w14:textId="77777777" w:rsidR="005C26A8" w:rsidRPr="00AF70EE" w:rsidRDefault="005C26A8" w:rsidP="005C26A8">
      <w:pPr>
        <w:numPr>
          <w:ilvl w:val="1"/>
          <w:numId w:val="3"/>
        </w:numPr>
        <w:tabs>
          <w:tab w:val="clear" w:pos="1440"/>
          <w:tab w:val="num" w:pos="1080"/>
        </w:tabs>
        <w:spacing w:after="160" w:line="240" w:lineRule="auto"/>
        <w:ind w:left="720"/>
        <w:rPr>
          <w:rFonts w:ascii="Times New Roman" w:hAnsi="Times New Roman" w:cs="Times New Roman"/>
          <w:sz w:val="24"/>
        </w:rPr>
      </w:pPr>
      <w:r>
        <w:rPr>
          <w:rFonts w:ascii="Times New Roman" w:hAnsi="Times New Roman" w:cs="Times New Roman"/>
          <w:sz w:val="24"/>
        </w:rPr>
        <w:t>Omission rates and distractor analysis</w:t>
      </w:r>
    </w:p>
    <w:p w14:paraId="4B20215A" w14:textId="77777777" w:rsidR="00A41BB0" w:rsidRDefault="00A41BB0" w:rsidP="005C26A8">
      <w:pPr>
        <w:numPr>
          <w:ilvl w:val="1"/>
          <w:numId w:val="3"/>
        </w:numPr>
        <w:tabs>
          <w:tab w:val="clear" w:pos="1440"/>
          <w:tab w:val="num" w:pos="1080"/>
        </w:tabs>
        <w:spacing w:after="160" w:line="240" w:lineRule="auto"/>
        <w:ind w:left="720"/>
        <w:rPr>
          <w:rFonts w:ascii="Times New Roman" w:hAnsi="Times New Roman" w:cs="Times New Roman"/>
          <w:sz w:val="24"/>
        </w:rPr>
      </w:pPr>
      <w:r w:rsidRPr="00DD1095">
        <w:rPr>
          <w:rFonts w:ascii="Times New Roman" w:hAnsi="Times New Roman" w:cs="Times New Roman"/>
          <w:sz w:val="24"/>
        </w:rPr>
        <w:t>Differential Item Function (DIF)</w:t>
      </w:r>
    </w:p>
    <w:p w14:paraId="4B20215B" w14:textId="77777777" w:rsidR="005C26A8" w:rsidRDefault="005C26A8" w:rsidP="005C26A8">
      <w:pPr>
        <w:numPr>
          <w:ilvl w:val="1"/>
          <w:numId w:val="3"/>
        </w:numPr>
        <w:tabs>
          <w:tab w:val="clear" w:pos="1440"/>
          <w:tab w:val="num" w:pos="1080"/>
        </w:tabs>
        <w:spacing w:after="160" w:line="240" w:lineRule="auto"/>
        <w:ind w:left="720"/>
        <w:rPr>
          <w:rFonts w:ascii="Times New Roman" w:hAnsi="Times New Roman" w:cs="Times New Roman"/>
          <w:sz w:val="24"/>
        </w:rPr>
      </w:pPr>
      <w:r w:rsidRPr="00DD1095">
        <w:rPr>
          <w:rFonts w:ascii="Times New Roman" w:hAnsi="Times New Roman" w:cs="Times New Roman"/>
          <w:sz w:val="24"/>
        </w:rPr>
        <w:t>Overall score distribution</w:t>
      </w:r>
    </w:p>
    <w:p w14:paraId="4B20215C" w14:textId="77777777" w:rsidR="00A41BB0" w:rsidRPr="005C26A8" w:rsidRDefault="005C26A8" w:rsidP="005C26A8">
      <w:pPr>
        <w:numPr>
          <w:ilvl w:val="1"/>
          <w:numId w:val="3"/>
        </w:numPr>
        <w:tabs>
          <w:tab w:val="clear" w:pos="1440"/>
          <w:tab w:val="num" w:pos="1080"/>
        </w:tabs>
        <w:spacing w:after="160" w:line="240" w:lineRule="auto"/>
        <w:ind w:left="720"/>
        <w:rPr>
          <w:rFonts w:ascii="Times New Roman" w:hAnsi="Times New Roman" w:cs="Times New Roman"/>
          <w:sz w:val="24"/>
        </w:rPr>
      </w:pPr>
      <w:r w:rsidRPr="005C26A8">
        <w:rPr>
          <w:rFonts w:ascii="Times New Roman" w:hAnsi="Times New Roman" w:cs="Times New Roman"/>
          <w:sz w:val="24"/>
        </w:rPr>
        <w:t xml:space="preserve">Internal consistency and </w:t>
      </w:r>
      <w:r>
        <w:rPr>
          <w:rFonts w:ascii="Times New Roman" w:hAnsi="Times New Roman" w:cs="Times New Roman"/>
          <w:sz w:val="24"/>
        </w:rPr>
        <w:t>c</w:t>
      </w:r>
      <w:r w:rsidR="00A41BB0" w:rsidRPr="005C26A8">
        <w:rPr>
          <w:rFonts w:ascii="Times New Roman" w:hAnsi="Times New Roman" w:cs="Times New Roman"/>
          <w:sz w:val="24"/>
        </w:rPr>
        <w:t>orrelations between items/tasks</w:t>
      </w:r>
      <w:r>
        <w:rPr>
          <w:rFonts w:ascii="Times New Roman" w:hAnsi="Times New Roman" w:cs="Times New Roman"/>
          <w:sz w:val="24"/>
        </w:rPr>
        <w:t xml:space="preserve"> within domain</w:t>
      </w:r>
    </w:p>
    <w:p w14:paraId="4B20215D" w14:textId="77777777" w:rsidR="00AD57FE" w:rsidRPr="00AD57FE" w:rsidRDefault="00AD57FE" w:rsidP="00AD57FE">
      <w:pPr>
        <w:pBdr>
          <w:top w:val="single" w:sz="4" w:space="1" w:color="auto"/>
          <w:left w:val="single" w:sz="4" w:space="4" w:color="auto"/>
          <w:bottom w:val="single" w:sz="4" w:space="1" w:color="auto"/>
          <w:right w:val="single" w:sz="4" w:space="4" w:color="auto"/>
        </w:pBdr>
        <w:spacing w:line="240" w:lineRule="auto"/>
        <w:rPr>
          <w:rFonts w:ascii="Times New Roman" w:hAnsi="Times New Roman" w:cs="Times New Roman"/>
          <w:sz w:val="20"/>
        </w:rPr>
      </w:pPr>
      <w:r w:rsidRPr="005C26A8">
        <w:rPr>
          <w:rFonts w:ascii="Times New Roman" w:hAnsi="Times New Roman" w:cs="Times New Roman"/>
          <w:b/>
          <w:sz w:val="20"/>
        </w:rPr>
        <w:t>Note</w:t>
      </w:r>
      <w:r w:rsidRPr="00AD57FE">
        <w:rPr>
          <w:rFonts w:ascii="Times New Roman" w:hAnsi="Times New Roman" w:cs="Times New Roman"/>
          <w:sz w:val="20"/>
        </w:rPr>
        <w:t>: Module 5 will provide a set of quantitative procedures to evaluate (post hoc) items</w:t>
      </w:r>
      <w:r w:rsidR="005C26A8">
        <w:rPr>
          <w:rFonts w:ascii="Times New Roman" w:hAnsi="Times New Roman" w:cs="Times New Roman"/>
          <w:sz w:val="20"/>
        </w:rPr>
        <w:t xml:space="preserve">/tasks, including </w:t>
      </w:r>
      <w:r w:rsidRPr="00AD57FE">
        <w:rPr>
          <w:rFonts w:ascii="Times New Roman" w:hAnsi="Times New Roman" w:cs="Times New Roman"/>
          <w:sz w:val="20"/>
        </w:rPr>
        <w:t xml:space="preserve">operational forms.  </w:t>
      </w:r>
      <w:r w:rsidR="005C26A8">
        <w:rPr>
          <w:rFonts w:ascii="Times New Roman" w:hAnsi="Times New Roman" w:cs="Times New Roman"/>
          <w:sz w:val="20"/>
        </w:rPr>
        <w:t xml:space="preserve">Further, this module </w:t>
      </w:r>
      <w:r w:rsidRPr="00AD57FE">
        <w:rPr>
          <w:rFonts w:ascii="Times New Roman" w:hAnsi="Times New Roman" w:cs="Times New Roman"/>
          <w:sz w:val="20"/>
        </w:rPr>
        <w:t xml:space="preserve">will explain the used of the </w:t>
      </w:r>
      <w:r w:rsidR="005C26A8">
        <w:rPr>
          <w:rFonts w:ascii="Times New Roman" w:hAnsi="Times New Roman" w:cs="Times New Roman"/>
          <w:sz w:val="20"/>
        </w:rPr>
        <w:t xml:space="preserve">analytics listed above. </w:t>
      </w:r>
    </w:p>
    <w:p w14:paraId="4B20215E" w14:textId="77777777" w:rsidR="005C26A8" w:rsidRPr="00541069" w:rsidRDefault="005C26A8" w:rsidP="005C26A8">
      <w:pPr>
        <w:spacing w:after="120"/>
        <w:rPr>
          <w:rFonts w:ascii="Times New Roman" w:eastAsia="Times New Roman" w:hAnsi="Times New Roman" w:cs="Times New Roman"/>
          <w:b/>
          <w:sz w:val="24"/>
          <w:szCs w:val="32"/>
          <w:u w:val="single"/>
        </w:rPr>
      </w:pPr>
      <w:r>
        <w:rPr>
          <w:rFonts w:ascii="Times New Roman" w:eastAsia="Times New Roman" w:hAnsi="Times New Roman" w:cs="Times New Roman"/>
          <w:b/>
          <w:sz w:val="24"/>
          <w:szCs w:val="32"/>
          <w:u w:val="single"/>
        </w:rPr>
        <w:t>Timeline</w:t>
      </w:r>
    </w:p>
    <w:p w14:paraId="4B20215F" w14:textId="77777777" w:rsidR="002F3622" w:rsidRDefault="00266E22" w:rsidP="00DD1095">
      <w:pPr>
        <w:spacing w:line="360" w:lineRule="auto"/>
        <w:rPr>
          <w:rFonts w:ascii="Times New Roman" w:hAnsi="Times New Roman" w:cs="Times New Roman"/>
          <w:sz w:val="24"/>
        </w:rPr>
      </w:pPr>
      <w:r>
        <w:rPr>
          <w:rFonts w:ascii="Times New Roman" w:hAnsi="Times New Roman" w:cs="Times New Roman"/>
          <w:sz w:val="24"/>
        </w:rPr>
        <w:t>Table 2</w:t>
      </w:r>
      <w:r w:rsidR="002F3622" w:rsidRPr="00DD1095">
        <w:rPr>
          <w:rFonts w:ascii="Times New Roman" w:hAnsi="Times New Roman" w:cs="Times New Roman"/>
          <w:sz w:val="24"/>
        </w:rPr>
        <w:t xml:space="preserve"> below outlines </w:t>
      </w:r>
      <w:r w:rsidR="005C26A8">
        <w:rPr>
          <w:rFonts w:ascii="Times New Roman" w:hAnsi="Times New Roman" w:cs="Times New Roman"/>
          <w:sz w:val="24"/>
        </w:rPr>
        <w:t xml:space="preserve">a timeline (including tasks) </w:t>
      </w:r>
      <w:r w:rsidR="002F3622" w:rsidRPr="00DD1095">
        <w:rPr>
          <w:rFonts w:ascii="Times New Roman" w:hAnsi="Times New Roman" w:cs="Times New Roman"/>
          <w:sz w:val="24"/>
        </w:rPr>
        <w:t xml:space="preserve">to conduct </w:t>
      </w:r>
      <w:r w:rsidR="005C26A8">
        <w:rPr>
          <w:rFonts w:ascii="Times New Roman" w:hAnsi="Times New Roman" w:cs="Times New Roman"/>
          <w:sz w:val="24"/>
        </w:rPr>
        <w:t xml:space="preserve">refinement activities within </w:t>
      </w:r>
      <w:r w:rsidR="004A5C01" w:rsidRPr="00DD1095">
        <w:rPr>
          <w:rFonts w:ascii="Times New Roman" w:hAnsi="Times New Roman" w:cs="Times New Roman"/>
          <w:sz w:val="24"/>
        </w:rPr>
        <w:t xml:space="preserve">a typical assessment cycle using a </w:t>
      </w:r>
      <w:r w:rsidR="00273E0B">
        <w:rPr>
          <w:rFonts w:ascii="Times New Roman" w:hAnsi="Times New Roman" w:cs="Times New Roman"/>
          <w:sz w:val="24"/>
        </w:rPr>
        <w:t>24-</w:t>
      </w:r>
      <w:r w:rsidR="005C26A8">
        <w:rPr>
          <w:rFonts w:ascii="Times New Roman" w:hAnsi="Times New Roman" w:cs="Times New Roman"/>
          <w:sz w:val="24"/>
        </w:rPr>
        <w:t xml:space="preserve">month </w:t>
      </w:r>
      <w:r w:rsidR="004A5C01" w:rsidRPr="00DD1095">
        <w:rPr>
          <w:rFonts w:ascii="Times New Roman" w:hAnsi="Times New Roman" w:cs="Times New Roman"/>
          <w:sz w:val="24"/>
        </w:rPr>
        <w:t>approach.</w:t>
      </w:r>
    </w:p>
    <w:p w14:paraId="4B202160" w14:textId="77777777" w:rsidR="004B779A" w:rsidRPr="00DD1095" w:rsidRDefault="004B779A" w:rsidP="00DD1095">
      <w:pPr>
        <w:spacing w:line="360" w:lineRule="auto"/>
        <w:rPr>
          <w:rFonts w:ascii="Times New Roman" w:hAnsi="Times New Roman" w:cs="Times New Roman"/>
          <w:sz w:val="24"/>
        </w:rPr>
      </w:pPr>
      <w:r w:rsidRPr="004B779A">
        <w:rPr>
          <w:rFonts w:ascii="Times New Roman" w:hAnsi="Times New Roman" w:cs="Times New Roman"/>
          <w:b/>
          <w:sz w:val="24"/>
          <w:u w:val="single"/>
        </w:rPr>
        <w:t>Table 2.</w:t>
      </w:r>
      <w:r>
        <w:rPr>
          <w:rFonts w:ascii="Times New Roman" w:hAnsi="Times New Roman" w:cs="Times New Roman"/>
          <w:sz w:val="24"/>
        </w:rPr>
        <w:t xml:space="preserve"> </w:t>
      </w:r>
      <w:r w:rsidR="005C26A8">
        <w:rPr>
          <w:rFonts w:ascii="Times New Roman" w:hAnsi="Times New Roman" w:cs="Times New Roman"/>
          <w:sz w:val="24"/>
        </w:rPr>
        <w:t xml:space="preserve"> </w:t>
      </w:r>
      <w:r>
        <w:rPr>
          <w:rFonts w:ascii="Times New Roman" w:hAnsi="Times New Roman" w:cs="Times New Roman"/>
          <w:sz w:val="24"/>
        </w:rPr>
        <w:t xml:space="preserve">Refinement </w:t>
      </w:r>
      <w:r w:rsidR="005C26A8">
        <w:rPr>
          <w:rFonts w:ascii="Times New Roman" w:hAnsi="Times New Roman" w:cs="Times New Roman"/>
          <w:sz w:val="24"/>
        </w:rPr>
        <w:t>24-Month</w:t>
      </w:r>
      <w:r>
        <w:rPr>
          <w:rFonts w:ascii="Times New Roman" w:hAnsi="Times New Roman" w:cs="Times New Roman"/>
          <w:sz w:val="24"/>
        </w:rPr>
        <w:t xml:space="preserve"> Timeline</w:t>
      </w:r>
      <w:r w:rsidR="00AD57FE">
        <w:rPr>
          <w:rFonts w:ascii="Times New Roman" w:hAnsi="Times New Roman" w:cs="Times New Roman"/>
          <w:sz w:val="24"/>
        </w:rPr>
        <w:t xml:space="preserve"> (Example)</w:t>
      </w:r>
    </w:p>
    <w:tbl>
      <w:tblPr>
        <w:tblStyle w:val="GridTable7Colorful-Accent11"/>
        <w:tblW w:w="9648" w:type="dxa"/>
        <w:tblInd w:w="5" w:type="dxa"/>
        <w:tblLook w:val="04A0" w:firstRow="1" w:lastRow="0" w:firstColumn="1" w:lastColumn="0" w:noHBand="0" w:noVBand="1"/>
      </w:tblPr>
      <w:tblGrid>
        <w:gridCol w:w="1945"/>
        <w:gridCol w:w="7703"/>
      </w:tblGrid>
      <w:tr w:rsidR="005C26A8" w:rsidRPr="005C26A8" w14:paraId="4B202163" w14:textId="77777777" w:rsidTr="005C26A8">
        <w:trPr>
          <w:cnfStyle w:val="100000000000" w:firstRow="1" w:lastRow="0" w:firstColumn="0" w:lastColumn="0" w:oddVBand="0" w:evenVBand="0" w:oddHBand="0" w:evenHBand="0" w:firstRowFirstColumn="0" w:firstRowLastColumn="0" w:lastRowFirstColumn="0" w:lastRowLastColumn="0"/>
          <w:trHeight w:val="218"/>
        </w:trPr>
        <w:tc>
          <w:tcPr>
            <w:cnfStyle w:val="001000000100" w:firstRow="0" w:lastRow="0" w:firstColumn="1" w:lastColumn="0" w:oddVBand="0" w:evenVBand="0" w:oddHBand="0" w:evenHBand="0" w:firstRowFirstColumn="1" w:firstRowLastColumn="0" w:lastRowFirstColumn="0" w:lastRowLastColumn="0"/>
            <w:tcW w:w="1945" w:type="dxa"/>
          </w:tcPr>
          <w:p w14:paraId="4B202161" w14:textId="77777777" w:rsidR="002F3622" w:rsidRPr="005C26A8" w:rsidRDefault="002F3622" w:rsidP="00DD1095">
            <w:pPr>
              <w:rPr>
                <w:rFonts w:ascii="Times New Roman" w:hAnsi="Times New Roman" w:cs="Times New Roman"/>
                <w:color w:val="auto"/>
                <w:sz w:val="20"/>
                <w:szCs w:val="20"/>
              </w:rPr>
            </w:pPr>
            <w:r w:rsidRPr="005C26A8">
              <w:rPr>
                <w:rFonts w:ascii="Times New Roman" w:hAnsi="Times New Roman" w:cs="Times New Roman"/>
                <w:color w:val="auto"/>
                <w:sz w:val="20"/>
                <w:szCs w:val="20"/>
              </w:rPr>
              <w:t xml:space="preserve">Date </w:t>
            </w:r>
          </w:p>
        </w:tc>
        <w:tc>
          <w:tcPr>
            <w:tcW w:w="7703" w:type="dxa"/>
          </w:tcPr>
          <w:p w14:paraId="4B202162" w14:textId="77777777" w:rsidR="002F3622" w:rsidRPr="005C26A8" w:rsidRDefault="002F3622" w:rsidP="00DD109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5C26A8">
              <w:rPr>
                <w:rFonts w:ascii="Times New Roman" w:hAnsi="Times New Roman" w:cs="Times New Roman"/>
                <w:color w:val="auto"/>
                <w:sz w:val="20"/>
                <w:szCs w:val="20"/>
              </w:rPr>
              <w:t>Task</w:t>
            </w:r>
          </w:p>
        </w:tc>
      </w:tr>
      <w:tr w:rsidR="005C26A8" w:rsidRPr="005C26A8" w14:paraId="4B202166" w14:textId="77777777" w:rsidTr="005C26A8">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945" w:type="dxa"/>
          </w:tcPr>
          <w:p w14:paraId="4B202164" w14:textId="77777777" w:rsidR="002F3622" w:rsidRPr="005C26A8" w:rsidRDefault="002F3622" w:rsidP="00DD1095">
            <w:pPr>
              <w:rPr>
                <w:rFonts w:ascii="Times New Roman" w:hAnsi="Times New Roman" w:cs="Times New Roman"/>
                <w:color w:val="auto"/>
                <w:sz w:val="20"/>
                <w:szCs w:val="20"/>
              </w:rPr>
            </w:pPr>
            <w:r w:rsidRPr="005C26A8">
              <w:rPr>
                <w:rFonts w:ascii="Times New Roman" w:hAnsi="Times New Roman" w:cs="Times New Roman"/>
                <w:color w:val="auto"/>
                <w:sz w:val="20"/>
                <w:szCs w:val="20"/>
              </w:rPr>
              <w:t>February 2015</w:t>
            </w:r>
          </w:p>
        </w:tc>
        <w:tc>
          <w:tcPr>
            <w:tcW w:w="7703" w:type="dxa"/>
          </w:tcPr>
          <w:p w14:paraId="4B202165" w14:textId="77777777" w:rsidR="002F3622" w:rsidRPr="005C26A8" w:rsidRDefault="002F3622" w:rsidP="00DD1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5C26A8">
              <w:rPr>
                <w:rFonts w:ascii="Times New Roman" w:hAnsi="Times New Roman" w:cs="Times New Roman"/>
                <w:color w:val="auto"/>
                <w:sz w:val="20"/>
                <w:szCs w:val="20"/>
              </w:rPr>
              <w:t>Scope and Procedural Preparation via Webinar</w:t>
            </w:r>
          </w:p>
        </w:tc>
      </w:tr>
      <w:tr w:rsidR="005C26A8" w:rsidRPr="005C26A8" w14:paraId="4B20216C" w14:textId="77777777" w:rsidTr="005C26A8">
        <w:trPr>
          <w:trHeight w:val="910"/>
        </w:trPr>
        <w:tc>
          <w:tcPr>
            <w:cnfStyle w:val="001000000000" w:firstRow="0" w:lastRow="0" w:firstColumn="1" w:lastColumn="0" w:oddVBand="0" w:evenVBand="0" w:oddHBand="0" w:evenHBand="0" w:firstRowFirstColumn="0" w:firstRowLastColumn="0" w:lastRowFirstColumn="0" w:lastRowLastColumn="0"/>
            <w:tcW w:w="1945" w:type="dxa"/>
          </w:tcPr>
          <w:p w14:paraId="4B202167" w14:textId="77777777" w:rsidR="002F3622" w:rsidRPr="005C26A8" w:rsidRDefault="002F3622" w:rsidP="00DD1095">
            <w:pPr>
              <w:rPr>
                <w:rFonts w:ascii="Times New Roman" w:hAnsi="Times New Roman" w:cs="Times New Roman"/>
                <w:color w:val="auto"/>
                <w:sz w:val="20"/>
                <w:szCs w:val="20"/>
              </w:rPr>
            </w:pPr>
            <w:r w:rsidRPr="005C26A8">
              <w:rPr>
                <w:rFonts w:ascii="Times New Roman" w:hAnsi="Times New Roman" w:cs="Times New Roman"/>
                <w:color w:val="auto"/>
                <w:sz w:val="20"/>
                <w:szCs w:val="20"/>
              </w:rPr>
              <w:t>March 2015</w:t>
            </w:r>
          </w:p>
        </w:tc>
        <w:tc>
          <w:tcPr>
            <w:tcW w:w="7703" w:type="dxa"/>
          </w:tcPr>
          <w:p w14:paraId="4B202168" w14:textId="77777777" w:rsidR="002F3622" w:rsidRPr="005C26A8" w:rsidRDefault="00273E0B" w:rsidP="00DD1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Begin Alignment Review-</w:t>
            </w:r>
          </w:p>
          <w:p w14:paraId="4B202169" w14:textId="77777777" w:rsidR="002F3622" w:rsidRPr="005C26A8" w:rsidRDefault="002F3622" w:rsidP="00DD1095">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5C26A8">
              <w:rPr>
                <w:rFonts w:ascii="Times New Roman" w:hAnsi="Times New Roman" w:cs="Times New Roman"/>
                <w:color w:val="auto"/>
                <w:sz w:val="20"/>
                <w:szCs w:val="20"/>
              </w:rPr>
              <w:t>Reading/English-language Arts/English</w:t>
            </w:r>
            <w:r w:rsidR="005C26A8">
              <w:rPr>
                <w:rFonts w:ascii="Times New Roman" w:hAnsi="Times New Roman" w:cs="Times New Roman"/>
                <w:color w:val="auto"/>
                <w:sz w:val="20"/>
                <w:szCs w:val="20"/>
              </w:rPr>
              <w:t xml:space="preserve"> I-IV</w:t>
            </w:r>
          </w:p>
          <w:p w14:paraId="4B20216A" w14:textId="77777777" w:rsidR="002F3622" w:rsidRPr="005C26A8" w:rsidRDefault="002F3622" w:rsidP="00DD1095">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5C26A8">
              <w:rPr>
                <w:rFonts w:ascii="Times New Roman" w:hAnsi="Times New Roman" w:cs="Times New Roman"/>
                <w:color w:val="auto"/>
                <w:sz w:val="20"/>
                <w:szCs w:val="20"/>
              </w:rPr>
              <w:t>Mathematics/Algebra I, II, Geometry, etc.</w:t>
            </w:r>
          </w:p>
          <w:p w14:paraId="4B20216B" w14:textId="77777777" w:rsidR="002F3622" w:rsidRPr="005C26A8" w:rsidRDefault="002F3622" w:rsidP="00DD1095">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5C26A8">
              <w:rPr>
                <w:rFonts w:ascii="Times New Roman" w:hAnsi="Times New Roman" w:cs="Times New Roman"/>
                <w:color w:val="auto"/>
                <w:sz w:val="20"/>
                <w:szCs w:val="20"/>
              </w:rPr>
              <w:t>Social Studies/Civics, Geography, U.S. History, World History, etc.</w:t>
            </w:r>
          </w:p>
        </w:tc>
      </w:tr>
      <w:tr w:rsidR="005C26A8" w:rsidRPr="005C26A8" w14:paraId="4B20216F" w14:textId="77777777" w:rsidTr="005C26A8">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945" w:type="dxa"/>
          </w:tcPr>
          <w:p w14:paraId="4B20216D" w14:textId="77777777" w:rsidR="002F3622" w:rsidRPr="005C26A8" w:rsidRDefault="002F3622" w:rsidP="00DD1095">
            <w:pPr>
              <w:rPr>
                <w:rFonts w:ascii="Times New Roman" w:hAnsi="Times New Roman" w:cs="Times New Roman"/>
                <w:color w:val="auto"/>
                <w:sz w:val="20"/>
                <w:szCs w:val="20"/>
              </w:rPr>
            </w:pPr>
            <w:r w:rsidRPr="005C26A8">
              <w:rPr>
                <w:rFonts w:ascii="Times New Roman" w:hAnsi="Times New Roman" w:cs="Times New Roman"/>
                <w:color w:val="auto"/>
                <w:sz w:val="20"/>
                <w:szCs w:val="20"/>
              </w:rPr>
              <w:t>April 2015</w:t>
            </w:r>
          </w:p>
        </w:tc>
        <w:tc>
          <w:tcPr>
            <w:tcW w:w="7703" w:type="dxa"/>
          </w:tcPr>
          <w:p w14:paraId="4B20216E" w14:textId="77777777" w:rsidR="002F3622" w:rsidRPr="005C26A8" w:rsidRDefault="002F3622" w:rsidP="00DD1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5C26A8">
              <w:rPr>
                <w:rFonts w:ascii="Times New Roman" w:hAnsi="Times New Roman" w:cs="Times New Roman"/>
                <w:color w:val="auto"/>
                <w:sz w:val="20"/>
                <w:szCs w:val="20"/>
              </w:rPr>
              <w:t>Preliminary Findings Review via Webinar</w:t>
            </w:r>
          </w:p>
        </w:tc>
      </w:tr>
      <w:tr w:rsidR="005C26A8" w:rsidRPr="005C26A8" w14:paraId="4B202172" w14:textId="77777777" w:rsidTr="005C26A8">
        <w:trPr>
          <w:trHeight w:val="218"/>
        </w:trPr>
        <w:tc>
          <w:tcPr>
            <w:cnfStyle w:val="001000000000" w:firstRow="0" w:lastRow="0" w:firstColumn="1" w:lastColumn="0" w:oddVBand="0" w:evenVBand="0" w:oddHBand="0" w:evenHBand="0" w:firstRowFirstColumn="0" w:firstRowLastColumn="0" w:lastRowFirstColumn="0" w:lastRowLastColumn="0"/>
            <w:tcW w:w="1945" w:type="dxa"/>
          </w:tcPr>
          <w:p w14:paraId="4B202170" w14:textId="77777777" w:rsidR="002F3622" w:rsidRPr="005C26A8" w:rsidRDefault="002F3622" w:rsidP="00DD1095">
            <w:pPr>
              <w:rPr>
                <w:rFonts w:ascii="Times New Roman" w:hAnsi="Times New Roman" w:cs="Times New Roman"/>
                <w:color w:val="auto"/>
                <w:sz w:val="20"/>
                <w:szCs w:val="20"/>
              </w:rPr>
            </w:pPr>
            <w:r w:rsidRPr="005C26A8">
              <w:rPr>
                <w:rFonts w:ascii="Times New Roman" w:hAnsi="Times New Roman" w:cs="Times New Roman"/>
                <w:color w:val="auto"/>
                <w:sz w:val="20"/>
                <w:szCs w:val="20"/>
              </w:rPr>
              <w:t>May 2015</w:t>
            </w:r>
          </w:p>
        </w:tc>
        <w:tc>
          <w:tcPr>
            <w:tcW w:w="7703" w:type="dxa"/>
          </w:tcPr>
          <w:p w14:paraId="4B202171" w14:textId="77777777" w:rsidR="002F3622" w:rsidRPr="005C26A8" w:rsidRDefault="002F3622" w:rsidP="00DD1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5C26A8">
              <w:rPr>
                <w:rFonts w:ascii="Times New Roman" w:hAnsi="Times New Roman" w:cs="Times New Roman"/>
                <w:color w:val="auto"/>
                <w:sz w:val="20"/>
                <w:szCs w:val="20"/>
              </w:rPr>
              <w:t>Final Report and Recommendations</w:t>
            </w:r>
          </w:p>
        </w:tc>
      </w:tr>
      <w:tr w:rsidR="005C26A8" w:rsidRPr="005C26A8" w14:paraId="4B202175" w14:textId="77777777" w:rsidTr="005C26A8">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945" w:type="dxa"/>
          </w:tcPr>
          <w:p w14:paraId="4B202173" w14:textId="77777777" w:rsidR="002F3622" w:rsidRPr="005C26A8" w:rsidRDefault="002F3622" w:rsidP="00DD1095">
            <w:pPr>
              <w:rPr>
                <w:rFonts w:ascii="Times New Roman" w:hAnsi="Times New Roman" w:cs="Times New Roman"/>
                <w:color w:val="auto"/>
                <w:sz w:val="20"/>
                <w:szCs w:val="20"/>
              </w:rPr>
            </w:pPr>
            <w:r w:rsidRPr="005C26A8">
              <w:rPr>
                <w:rFonts w:ascii="Times New Roman" w:hAnsi="Times New Roman" w:cs="Times New Roman"/>
                <w:color w:val="auto"/>
                <w:sz w:val="20"/>
                <w:szCs w:val="20"/>
              </w:rPr>
              <w:t>July 2015</w:t>
            </w:r>
          </w:p>
        </w:tc>
        <w:tc>
          <w:tcPr>
            <w:tcW w:w="7703" w:type="dxa"/>
          </w:tcPr>
          <w:p w14:paraId="4B202174" w14:textId="77777777" w:rsidR="002F3622" w:rsidRPr="005C26A8" w:rsidRDefault="002F3622" w:rsidP="00DD1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5C26A8">
              <w:rPr>
                <w:rFonts w:ascii="Times New Roman" w:hAnsi="Times New Roman" w:cs="Times New Roman"/>
                <w:color w:val="auto"/>
                <w:sz w:val="20"/>
                <w:szCs w:val="20"/>
              </w:rPr>
              <w:t xml:space="preserve">Item/Task Writing Workshops; Assessment literacy </w:t>
            </w:r>
            <w:r w:rsidR="005C26A8">
              <w:rPr>
                <w:rFonts w:ascii="Times New Roman" w:hAnsi="Times New Roman" w:cs="Times New Roman"/>
                <w:color w:val="auto"/>
                <w:sz w:val="20"/>
                <w:szCs w:val="20"/>
              </w:rPr>
              <w:t xml:space="preserve">(professional development; </w:t>
            </w:r>
            <w:r w:rsidRPr="005C26A8">
              <w:rPr>
                <w:rFonts w:ascii="Times New Roman" w:hAnsi="Times New Roman" w:cs="Times New Roman"/>
                <w:color w:val="auto"/>
                <w:sz w:val="20"/>
                <w:szCs w:val="20"/>
              </w:rPr>
              <w:t>on-site)</w:t>
            </w:r>
          </w:p>
        </w:tc>
      </w:tr>
      <w:tr w:rsidR="005C26A8" w:rsidRPr="005C26A8" w14:paraId="4B202178" w14:textId="77777777" w:rsidTr="005C26A8">
        <w:trPr>
          <w:trHeight w:val="218"/>
        </w:trPr>
        <w:tc>
          <w:tcPr>
            <w:cnfStyle w:val="001000000000" w:firstRow="0" w:lastRow="0" w:firstColumn="1" w:lastColumn="0" w:oddVBand="0" w:evenVBand="0" w:oddHBand="0" w:evenHBand="0" w:firstRowFirstColumn="0" w:firstRowLastColumn="0" w:lastRowFirstColumn="0" w:lastRowLastColumn="0"/>
            <w:tcW w:w="1945" w:type="dxa"/>
          </w:tcPr>
          <w:p w14:paraId="4B202176" w14:textId="77777777" w:rsidR="002F3622" w:rsidRPr="005C26A8" w:rsidRDefault="002F3622" w:rsidP="00DD1095">
            <w:pPr>
              <w:rPr>
                <w:rFonts w:ascii="Times New Roman" w:hAnsi="Times New Roman" w:cs="Times New Roman"/>
                <w:color w:val="auto"/>
                <w:sz w:val="20"/>
                <w:szCs w:val="20"/>
              </w:rPr>
            </w:pPr>
            <w:r w:rsidRPr="005C26A8">
              <w:rPr>
                <w:rFonts w:ascii="Times New Roman" w:hAnsi="Times New Roman" w:cs="Times New Roman"/>
                <w:color w:val="auto"/>
                <w:sz w:val="20"/>
                <w:szCs w:val="20"/>
              </w:rPr>
              <w:t>August 2015</w:t>
            </w:r>
          </w:p>
        </w:tc>
        <w:tc>
          <w:tcPr>
            <w:tcW w:w="7703" w:type="dxa"/>
          </w:tcPr>
          <w:p w14:paraId="4B202177" w14:textId="77777777" w:rsidR="002F3622" w:rsidRPr="005C26A8" w:rsidRDefault="002F3622" w:rsidP="00DD1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5C26A8">
              <w:rPr>
                <w:rFonts w:ascii="Times New Roman" w:hAnsi="Times New Roman" w:cs="Times New Roman"/>
                <w:color w:val="auto"/>
                <w:sz w:val="20"/>
                <w:szCs w:val="20"/>
              </w:rPr>
              <w:t>Quality control newly developed items/tasks</w:t>
            </w:r>
          </w:p>
        </w:tc>
      </w:tr>
      <w:tr w:rsidR="005C26A8" w:rsidRPr="005C26A8" w14:paraId="4B20217B" w14:textId="77777777" w:rsidTr="005C26A8">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945" w:type="dxa"/>
          </w:tcPr>
          <w:p w14:paraId="4B202179" w14:textId="77777777" w:rsidR="002F3622" w:rsidRPr="005C26A8" w:rsidRDefault="002F3622" w:rsidP="00DD1095">
            <w:pPr>
              <w:rPr>
                <w:rFonts w:ascii="Times New Roman" w:hAnsi="Times New Roman" w:cs="Times New Roman"/>
                <w:color w:val="auto"/>
                <w:sz w:val="20"/>
                <w:szCs w:val="20"/>
              </w:rPr>
            </w:pPr>
            <w:r w:rsidRPr="005C26A8">
              <w:rPr>
                <w:rFonts w:ascii="Times New Roman" w:hAnsi="Times New Roman" w:cs="Times New Roman"/>
                <w:color w:val="auto"/>
                <w:sz w:val="20"/>
                <w:szCs w:val="20"/>
              </w:rPr>
              <w:t>September 2015</w:t>
            </w:r>
          </w:p>
        </w:tc>
        <w:tc>
          <w:tcPr>
            <w:tcW w:w="7703" w:type="dxa"/>
          </w:tcPr>
          <w:p w14:paraId="4B20217A" w14:textId="77777777" w:rsidR="002F3622" w:rsidRPr="005C26A8" w:rsidRDefault="002F3622" w:rsidP="005C26A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5C26A8">
              <w:rPr>
                <w:rFonts w:ascii="Times New Roman" w:hAnsi="Times New Roman" w:cs="Times New Roman"/>
                <w:color w:val="auto"/>
                <w:sz w:val="20"/>
                <w:szCs w:val="20"/>
              </w:rPr>
              <w:t xml:space="preserve">Publish operational forms and </w:t>
            </w:r>
            <w:r w:rsidR="005C26A8">
              <w:rPr>
                <w:rFonts w:ascii="Times New Roman" w:hAnsi="Times New Roman" w:cs="Times New Roman"/>
                <w:color w:val="auto"/>
                <w:sz w:val="20"/>
                <w:szCs w:val="20"/>
              </w:rPr>
              <w:t>specification tables</w:t>
            </w:r>
          </w:p>
        </w:tc>
      </w:tr>
      <w:tr w:rsidR="005C26A8" w:rsidRPr="005C26A8" w14:paraId="4B20217E" w14:textId="77777777" w:rsidTr="005C26A8">
        <w:trPr>
          <w:trHeight w:val="218"/>
        </w:trPr>
        <w:tc>
          <w:tcPr>
            <w:cnfStyle w:val="001000000000" w:firstRow="0" w:lastRow="0" w:firstColumn="1" w:lastColumn="0" w:oddVBand="0" w:evenVBand="0" w:oddHBand="0" w:evenHBand="0" w:firstRowFirstColumn="0" w:firstRowLastColumn="0" w:lastRowFirstColumn="0" w:lastRowLastColumn="0"/>
            <w:tcW w:w="1945" w:type="dxa"/>
          </w:tcPr>
          <w:p w14:paraId="4B20217C" w14:textId="77777777" w:rsidR="002F3622" w:rsidRPr="005C26A8" w:rsidRDefault="002F3622" w:rsidP="00DD1095">
            <w:pPr>
              <w:rPr>
                <w:rFonts w:ascii="Times New Roman" w:hAnsi="Times New Roman" w:cs="Times New Roman"/>
                <w:color w:val="auto"/>
                <w:sz w:val="20"/>
                <w:szCs w:val="20"/>
              </w:rPr>
            </w:pPr>
            <w:r w:rsidRPr="005C26A8">
              <w:rPr>
                <w:rFonts w:ascii="Times New Roman" w:hAnsi="Times New Roman" w:cs="Times New Roman"/>
                <w:color w:val="auto"/>
                <w:sz w:val="20"/>
                <w:szCs w:val="20"/>
              </w:rPr>
              <w:t>October 2015</w:t>
            </w:r>
          </w:p>
        </w:tc>
        <w:tc>
          <w:tcPr>
            <w:tcW w:w="7703" w:type="dxa"/>
          </w:tcPr>
          <w:p w14:paraId="4B20217D" w14:textId="77777777" w:rsidR="002F3622" w:rsidRPr="005C26A8" w:rsidRDefault="002F3622" w:rsidP="00DD1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5C26A8">
              <w:rPr>
                <w:rFonts w:ascii="Times New Roman" w:hAnsi="Times New Roman" w:cs="Times New Roman"/>
                <w:color w:val="auto"/>
                <w:sz w:val="20"/>
                <w:szCs w:val="20"/>
              </w:rPr>
              <w:t>Conduct Process Improvement Review (“Lessons Learned”) via Webinar</w:t>
            </w:r>
          </w:p>
        </w:tc>
      </w:tr>
      <w:tr w:rsidR="005C26A8" w:rsidRPr="005C26A8" w14:paraId="4B202181" w14:textId="77777777" w:rsidTr="005C26A8">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945" w:type="dxa"/>
          </w:tcPr>
          <w:p w14:paraId="4B20217F" w14:textId="77777777" w:rsidR="002F3622" w:rsidRPr="005C26A8" w:rsidRDefault="002F3622" w:rsidP="00DD1095">
            <w:pPr>
              <w:rPr>
                <w:rFonts w:ascii="Times New Roman" w:hAnsi="Times New Roman" w:cs="Times New Roman"/>
                <w:color w:val="auto"/>
                <w:sz w:val="20"/>
                <w:szCs w:val="20"/>
              </w:rPr>
            </w:pPr>
            <w:r w:rsidRPr="005C26A8">
              <w:rPr>
                <w:rFonts w:ascii="Times New Roman" w:hAnsi="Times New Roman" w:cs="Times New Roman"/>
                <w:color w:val="auto"/>
                <w:sz w:val="20"/>
                <w:szCs w:val="20"/>
              </w:rPr>
              <w:t>February 2016</w:t>
            </w:r>
          </w:p>
        </w:tc>
        <w:tc>
          <w:tcPr>
            <w:tcW w:w="7703" w:type="dxa"/>
          </w:tcPr>
          <w:p w14:paraId="4B202180" w14:textId="77777777" w:rsidR="002F3622" w:rsidRPr="005C26A8" w:rsidRDefault="002F3622" w:rsidP="00DD1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5C26A8">
              <w:rPr>
                <w:rFonts w:ascii="Times New Roman" w:hAnsi="Times New Roman" w:cs="Times New Roman"/>
                <w:color w:val="auto"/>
                <w:sz w:val="20"/>
                <w:szCs w:val="20"/>
              </w:rPr>
              <w:t>Scope and Procedural Preparation via Webinar</w:t>
            </w:r>
          </w:p>
        </w:tc>
      </w:tr>
      <w:tr w:rsidR="005C26A8" w:rsidRPr="005C26A8" w14:paraId="4B202187" w14:textId="77777777" w:rsidTr="005C26A8">
        <w:trPr>
          <w:trHeight w:val="890"/>
        </w:trPr>
        <w:tc>
          <w:tcPr>
            <w:cnfStyle w:val="001000000000" w:firstRow="0" w:lastRow="0" w:firstColumn="1" w:lastColumn="0" w:oddVBand="0" w:evenVBand="0" w:oddHBand="0" w:evenHBand="0" w:firstRowFirstColumn="0" w:firstRowLastColumn="0" w:lastRowFirstColumn="0" w:lastRowLastColumn="0"/>
            <w:tcW w:w="1945" w:type="dxa"/>
          </w:tcPr>
          <w:p w14:paraId="4B202182" w14:textId="77777777" w:rsidR="002F3622" w:rsidRPr="005C26A8" w:rsidRDefault="002F3622" w:rsidP="00DD1095">
            <w:pPr>
              <w:rPr>
                <w:rFonts w:ascii="Times New Roman" w:hAnsi="Times New Roman" w:cs="Times New Roman"/>
                <w:color w:val="auto"/>
                <w:sz w:val="20"/>
                <w:szCs w:val="20"/>
              </w:rPr>
            </w:pPr>
            <w:r w:rsidRPr="005C26A8">
              <w:rPr>
                <w:rFonts w:ascii="Times New Roman" w:hAnsi="Times New Roman" w:cs="Times New Roman"/>
                <w:color w:val="auto"/>
                <w:sz w:val="20"/>
                <w:szCs w:val="20"/>
              </w:rPr>
              <w:t>March 2016</w:t>
            </w:r>
          </w:p>
        </w:tc>
        <w:tc>
          <w:tcPr>
            <w:tcW w:w="7703" w:type="dxa"/>
          </w:tcPr>
          <w:p w14:paraId="4B202183" w14:textId="77777777" w:rsidR="002F3622" w:rsidRPr="005C26A8" w:rsidRDefault="00273E0B" w:rsidP="00DD1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Begin Alignment Review-</w:t>
            </w:r>
          </w:p>
          <w:p w14:paraId="4B202184" w14:textId="77777777" w:rsidR="002F3622" w:rsidRPr="005C26A8" w:rsidRDefault="002F3622" w:rsidP="00DD1095">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5C26A8">
              <w:rPr>
                <w:rFonts w:ascii="Times New Roman" w:hAnsi="Times New Roman" w:cs="Times New Roman"/>
                <w:color w:val="auto"/>
                <w:sz w:val="20"/>
                <w:szCs w:val="20"/>
              </w:rPr>
              <w:t>Science/Physical Science, Biology, Chemistry, Physics, etc.</w:t>
            </w:r>
          </w:p>
          <w:p w14:paraId="4B202185" w14:textId="77777777" w:rsidR="002F3622" w:rsidRPr="005C26A8" w:rsidRDefault="002F3622" w:rsidP="00DD1095">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5C26A8">
              <w:rPr>
                <w:rFonts w:ascii="Times New Roman" w:hAnsi="Times New Roman" w:cs="Times New Roman"/>
                <w:color w:val="auto"/>
                <w:sz w:val="20"/>
                <w:szCs w:val="20"/>
              </w:rPr>
              <w:t>CTE (Selected Pathways)</w:t>
            </w:r>
          </w:p>
          <w:p w14:paraId="4B202186" w14:textId="77777777" w:rsidR="004A5C01" w:rsidRPr="005C26A8" w:rsidRDefault="004A5C01" w:rsidP="0078288A">
            <w:pPr>
              <w:pStyle w:val="ListParagraph"/>
              <w:numPr>
                <w:ilvl w:val="0"/>
                <w:numId w:val="6"/>
              </w:num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5C26A8">
              <w:rPr>
                <w:rFonts w:ascii="Times New Roman" w:hAnsi="Times New Roman" w:cs="Times New Roman"/>
                <w:color w:val="auto"/>
                <w:sz w:val="20"/>
                <w:szCs w:val="20"/>
              </w:rPr>
              <w:t>Art</w:t>
            </w:r>
            <w:r w:rsidR="0078288A" w:rsidRPr="005C26A8">
              <w:rPr>
                <w:rFonts w:ascii="Times New Roman" w:hAnsi="Times New Roman" w:cs="Times New Roman"/>
                <w:color w:val="auto"/>
                <w:sz w:val="20"/>
                <w:szCs w:val="20"/>
              </w:rPr>
              <w:t xml:space="preserve"> &amp; </w:t>
            </w:r>
            <w:r w:rsidRPr="005C26A8">
              <w:rPr>
                <w:rFonts w:ascii="Times New Roman" w:hAnsi="Times New Roman" w:cs="Times New Roman"/>
                <w:color w:val="auto"/>
                <w:sz w:val="20"/>
                <w:szCs w:val="20"/>
              </w:rPr>
              <w:t>Music</w:t>
            </w:r>
          </w:p>
        </w:tc>
      </w:tr>
      <w:tr w:rsidR="005C26A8" w:rsidRPr="005C26A8" w14:paraId="4B20218A" w14:textId="77777777" w:rsidTr="005C26A8">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1945" w:type="dxa"/>
          </w:tcPr>
          <w:p w14:paraId="4B202188" w14:textId="77777777" w:rsidR="002F3622" w:rsidRPr="005C26A8" w:rsidRDefault="002F3622" w:rsidP="00DD1095">
            <w:pPr>
              <w:rPr>
                <w:rFonts w:ascii="Times New Roman" w:hAnsi="Times New Roman" w:cs="Times New Roman"/>
                <w:color w:val="auto"/>
                <w:sz w:val="20"/>
                <w:szCs w:val="20"/>
              </w:rPr>
            </w:pPr>
            <w:r w:rsidRPr="005C26A8">
              <w:rPr>
                <w:rFonts w:ascii="Times New Roman" w:hAnsi="Times New Roman" w:cs="Times New Roman"/>
                <w:color w:val="auto"/>
                <w:sz w:val="20"/>
                <w:szCs w:val="20"/>
              </w:rPr>
              <w:t>April 2016</w:t>
            </w:r>
          </w:p>
        </w:tc>
        <w:tc>
          <w:tcPr>
            <w:tcW w:w="7703" w:type="dxa"/>
          </w:tcPr>
          <w:p w14:paraId="4B202189" w14:textId="77777777" w:rsidR="002F3622" w:rsidRPr="005C26A8" w:rsidRDefault="002F3622" w:rsidP="00DD1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5C26A8">
              <w:rPr>
                <w:rFonts w:ascii="Times New Roman" w:hAnsi="Times New Roman" w:cs="Times New Roman"/>
                <w:color w:val="auto"/>
                <w:sz w:val="20"/>
                <w:szCs w:val="20"/>
              </w:rPr>
              <w:t>Preliminary Findings Review via Webinar</w:t>
            </w:r>
          </w:p>
        </w:tc>
      </w:tr>
      <w:tr w:rsidR="005C26A8" w:rsidRPr="005C26A8" w14:paraId="4B20218D" w14:textId="77777777" w:rsidTr="005C26A8">
        <w:trPr>
          <w:trHeight w:val="218"/>
        </w:trPr>
        <w:tc>
          <w:tcPr>
            <w:cnfStyle w:val="001000000000" w:firstRow="0" w:lastRow="0" w:firstColumn="1" w:lastColumn="0" w:oddVBand="0" w:evenVBand="0" w:oddHBand="0" w:evenHBand="0" w:firstRowFirstColumn="0" w:firstRowLastColumn="0" w:lastRowFirstColumn="0" w:lastRowLastColumn="0"/>
            <w:tcW w:w="1945" w:type="dxa"/>
          </w:tcPr>
          <w:p w14:paraId="4B20218B" w14:textId="77777777" w:rsidR="002F3622" w:rsidRPr="005C26A8" w:rsidRDefault="002F3622" w:rsidP="00DD1095">
            <w:pPr>
              <w:rPr>
                <w:rFonts w:ascii="Times New Roman" w:hAnsi="Times New Roman" w:cs="Times New Roman"/>
                <w:color w:val="auto"/>
                <w:sz w:val="20"/>
                <w:szCs w:val="20"/>
              </w:rPr>
            </w:pPr>
            <w:r w:rsidRPr="005C26A8">
              <w:rPr>
                <w:rFonts w:ascii="Times New Roman" w:hAnsi="Times New Roman" w:cs="Times New Roman"/>
                <w:color w:val="auto"/>
                <w:sz w:val="20"/>
                <w:szCs w:val="20"/>
              </w:rPr>
              <w:t>May 2016</w:t>
            </w:r>
          </w:p>
        </w:tc>
        <w:tc>
          <w:tcPr>
            <w:tcW w:w="7703" w:type="dxa"/>
          </w:tcPr>
          <w:p w14:paraId="4B20218C" w14:textId="77777777" w:rsidR="002F3622" w:rsidRPr="005C26A8" w:rsidRDefault="002F3622" w:rsidP="00DD1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5C26A8">
              <w:rPr>
                <w:rFonts w:ascii="Times New Roman" w:hAnsi="Times New Roman" w:cs="Times New Roman"/>
                <w:color w:val="auto"/>
                <w:sz w:val="20"/>
                <w:szCs w:val="20"/>
              </w:rPr>
              <w:t>Final Report and Recommendations</w:t>
            </w:r>
          </w:p>
        </w:tc>
      </w:tr>
      <w:tr w:rsidR="005C26A8" w:rsidRPr="005C26A8" w14:paraId="4B202190" w14:textId="77777777" w:rsidTr="005C26A8">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945" w:type="dxa"/>
          </w:tcPr>
          <w:p w14:paraId="4B20218E" w14:textId="77777777" w:rsidR="002F3622" w:rsidRPr="005C26A8" w:rsidRDefault="002F3622" w:rsidP="00DD1095">
            <w:pPr>
              <w:rPr>
                <w:rFonts w:ascii="Times New Roman" w:hAnsi="Times New Roman" w:cs="Times New Roman"/>
                <w:color w:val="auto"/>
                <w:sz w:val="20"/>
                <w:szCs w:val="20"/>
              </w:rPr>
            </w:pPr>
            <w:r w:rsidRPr="005C26A8">
              <w:rPr>
                <w:rFonts w:ascii="Times New Roman" w:hAnsi="Times New Roman" w:cs="Times New Roman"/>
                <w:color w:val="auto"/>
                <w:sz w:val="20"/>
                <w:szCs w:val="20"/>
              </w:rPr>
              <w:t>July 2016</w:t>
            </w:r>
          </w:p>
        </w:tc>
        <w:tc>
          <w:tcPr>
            <w:tcW w:w="7703" w:type="dxa"/>
          </w:tcPr>
          <w:p w14:paraId="4B20218F" w14:textId="77777777" w:rsidR="002F3622" w:rsidRPr="005C26A8" w:rsidRDefault="002F3622" w:rsidP="00DD1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5C26A8">
              <w:rPr>
                <w:rFonts w:ascii="Times New Roman" w:hAnsi="Times New Roman" w:cs="Times New Roman"/>
                <w:color w:val="auto"/>
                <w:sz w:val="20"/>
                <w:szCs w:val="20"/>
              </w:rPr>
              <w:t xml:space="preserve">Item/Task Writing Workshops; Assessment literacy </w:t>
            </w:r>
            <w:r w:rsidR="005C26A8">
              <w:rPr>
                <w:rFonts w:ascii="Times New Roman" w:hAnsi="Times New Roman" w:cs="Times New Roman"/>
                <w:color w:val="auto"/>
                <w:sz w:val="20"/>
                <w:szCs w:val="20"/>
              </w:rPr>
              <w:t xml:space="preserve">(professional development; </w:t>
            </w:r>
            <w:r w:rsidRPr="005C26A8">
              <w:rPr>
                <w:rFonts w:ascii="Times New Roman" w:hAnsi="Times New Roman" w:cs="Times New Roman"/>
                <w:color w:val="auto"/>
                <w:sz w:val="20"/>
                <w:szCs w:val="20"/>
              </w:rPr>
              <w:t>on-site)</w:t>
            </w:r>
          </w:p>
        </w:tc>
      </w:tr>
      <w:tr w:rsidR="005C26A8" w:rsidRPr="005C26A8" w14:paraId="4B202193" w14:textId="77777777" w:rsidTr="005C26A8">
        <w:trPr>
          <w:trHeight w:val="218"/>
        </w:trPr>
        <w:tc>
          <w:tcPr>
            <w:cnfStyle w:val="001000000000" w:firstRow="0" w:lastRow="0" w:firstColumn="1" w:lastColumn="0" w:oddVBand="0" w:evenVBand="0" w:oddHBand="0" w:evenHBand="0" w:firstRowFirstColumn="0" w:firstRowLastColumn="0" w:lastRowFirstColumn="0" w:lastRowLastColumn="0"/>
            <w:tcW w:w="1945" w:type="dxa"/>
          </w:tcPr>
          <w:p w14:paraId="4B202191" w14:textId="77777777" w:rsidR="002F3622" w:rsidRPr="005C26A8" w:rsidRDefault="002F3622" w:rsidP="00DD1095">
            <w:pPr>
              <w:rPr>
                <w:rFonts w:ascii="Times New Roman" w:hAnsi="Times New Roman" w:cs="Times New Roman"/>
                <w:color w:val="auto"/>
                <w:sz w:val="20"/>
                <w:szCs w:val="20"/>
              </w:rPr>
            </w:pPr>
            <w:r w:rsidRPr="005C26A8">
              <w:rPr>
                <w:rFonts w:ascii="Times New Roman" w:hAnsi="Times New Roman" w:cs="Times New Roman"/>
                <w:color w:val="auto"/>
                <w:sz w:val="20"/>
                <w:szCs w:val="20"/>
              </w:rPr>
              <w:t>August 2016</w:t>
            </w:r>
          </w:p>
        </w:tc>
        <w:tc>
          <w:tcPr>
            <w:tcW w:w="7703" w:type="dxa"/>
          </w:tcPr>
          <w:p w14:paraId="4B202192" w14:textId="77777777" w:rsidR="002F3622" w:rsidRPr="005C26A8" w:rsidRDefault="002F3622" w:rsidP="00DD109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5C26A8">
              <w:rPr>
                <w:rFonts w:ascii="Times New Roman" w:hAnsi="Times New Roman" w:cs="Times New Roman"/>
                <w:color w:val="auto"/>
                <w:sz w:val="20"/>
                <w:szCs w:val="20"/>
              </w:rPr>
              <w:t>Quality control newly developed items/tasks</w:t>
            </w:r>
          </w:p>
        </w:tc>
      </w:tr>
      <w:tr w:rsidR="005C26A8" w:rsidRPr="005C26A8" w14:paraId="4B202196" w14:textId="77777777" w:rsidTr="005C26A8">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945" w:type="dxa"/>
          </w:tcPr>
          <w:p w14:paraId="4B202194" w14:textId="77777777" w:rsidR="002F3622" w:rsidRPr="005C26A8" w:rsidRDefault="002F3622" w:rsidP="00DD1095">
            <w:pPr>
              <w:rPr>
                <w:rFonts w:ascii="Times New Roman" w:hAnsi="Times New Roman" w:cs="Times New Roman"/>
                <w:color w:val="auto"/>
                <w:sz w:val="20"/>
                <w:szCs w:val="20"/>
              </w:rPr>
            </w:pPr>
            <w:r w:rsidRPr="005C26A8">
              <w:rPr>
                <w:rFonts w:ascii="Times New Roman" w:hAnsi="Times New Roman" w:cs="Times New Roman"/>
                <w:color w:val="auto"/>
                <w:sz w:val="20"/>
                <w:szCs w:val="20"/>
              </w:rPr>
              <w:t>September 2016</w:t>
            </w:r>
          </w:p>
        </w:tc>
        <w:tc>
          <w:tcPr>
            <w:tcW w:w="7703" w:type="dxa"/>
          </w:tcPr>
          <w:p w14:paraId="4B202195" w14:textId="77777777" w:rsidR="002F3622" w:rsidRPr="005C26A8" w:rsidRDefault="002F3622" w:rsidP="00DD10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5C26A8">
              <w:rPr>
                <w:rFonts w:ascii="Times New Roman" w:hAnsi="Times New Roman" w:cs="Times New Roman"/>
                <w:color w:val="auto"/>
                <w:sz w:val="20"/>
                <w:szCs w:val="20"/>
              </w:rPr>
              <w:t xml:space="preserve">Publish operational forms and </w:t>
            </w:r>
            <w:r w:rsidR="005C26A8">
              <w:rPr>
                <w:rFonts w:ascii="Times New Roman" w:hAnsi="Times New Roman" w:cs="Times New Roman"/>
                <w:color w:val="auto"/>
                <w:sz w:val="20"/>
                <w:szCs w:val="20"/>
              </w:rPr>
              <w:t>specification tables</w:t>
            </w:r>
          </w:p>
        </w:tc>
      </w:tr>
    </w:tbl>
    <w:p w14:paraId="4B202197" w14:textId="77777777" w:rsidR="00896B60" w:rsidRDefault="00896B60">
      <w:pPr>
        <w:rPr>
          <w:rFonts w:ascii="Times New Roman" w:eastAsia="Times New Roman" w:hAnsi="Times New Roman" w:cs="Times New Roman"/>
          <w:b/>
          <w:sz w:val="28"/>
          <w:szCs w:val="32"/>
        </w:rPr>
      </w:pPr>
      <w:r>
        <w:rPr>
          <w:rFonts w:ascii="Times New Roman" w:eastAsia="Times New Roman" w:hAnsi="Times New Roman" w:cs="Times New Roman"/>
          <w:b/>
          <w:sz w:val="28"/>
          <w:szCs w:val="32"/>
        </w:rPr>
        <w:br w:type="page"/>
      </w:r>
    </w:p>
    <w:p w14:paraId="4B202198" w14:textId="77777777" w:rsidR="0078288A" w:rsidRPr="0078288A" w:rsidRDefault="0078288A" w:rsidP="0078288A">
      <w:pPr>
        <w:spacing w:after="120"/>
        <w:ind w:left="360"/>
        <w:jc w:val="center"/>
        <w:rPr>
          <w:rFonts w:ascii="Times New Roman" w:hAnsi="Times New Roman" w:cs="Times New Roman"/>
          <w:b/>
          <w:sz w:val="44"/>
          <w:szCs w:val="32"/>
        </w:rPr>
      </w:pPr>
      <w:r w:rsidRPr="0078288A">
        <w:rPr>
          <w:rFonts w:ascii="Times New Roman" w:hAnsi="Times New Roman" w:cs="Times New Roman"/>
          <w:b/>
          <w:sz w:val="44"/>
          <w:szCs w:val="32"/>
        </w:rPr>
        <w:lastRenderedPageBreak/>
        <w:t>HANDOUT #6</w:t>
      </w:r>
      <w:r w:rsidR="00ED0A72">
        <w:rPr>
          <w:rFonts w:ascii="Times New Roman" w:hAnsi="Times New Roman" w:cs="Times New Roman"/>
          <w:b/>
          <w:sz w:val="44"/>
          <w:szCs w:val="32"/>
        </w:rPr>
        <w:t>.3</w:t>
      </w:r>
    </w:p>
    <w:p w14:paraId="4B202199" w14:textId="77777777" w:rsidR="00C07903" w:rsidRDefault="00E4145E" w:rsidP="004B779A">
      <w:pPr>
        <w:spacing w:after="120"/>
        <w:jc w:val="center"/>
        <w:rPr>
          <w:rFonts w:ascii="Times New Roman" w:eastAsia="Times New Roman" w:hAnsi="Times New Roman" w:cs="Times New Roman"/>
          <w:b/>
          <w:sz w:val="28"/>
          <w:szCs w:val="32"/>
        </w:rPr>
      </w:pPr>
      <w:r w:rsidRPr="00DD1095">
        <w:rPr>
          <w:rFonts w:ascii="Times New Roman" w:eastAsia="Times New Roman" w:hAnsi="Times New Roman" w:cs="Times New Roman"/>
          <w:b/>
          <w:sz w:val="28"/>
          <w:szCs w:val="32"/>
        </w:rPr>
        <w:t>Assessment Quality Rubric</w:t>
      </w:r>
    </w:p>
    <w:p w14:paraId="4B20219A" w14:textId="77777777" w:rsidR="0078288A" w:rsidRPr="00DD1095" w:rsidRDefault="0078288A" w:rsidP="004B779A">
      <w:pPr>
        <w:spacing w:after="120"/>
        <w:jc w:val="center"/>
        <w:rPr>
          <w:rFonts w:ascii="Times New Roman" w:eastAsia="Times New Roman" w:hAnsi="Times New Roman" w:cs="Times New Roman"/>
          <w:b/>
          <w:sz w:val="28"/>
          <w:szCs w:val="32"/>
        </w:rPr>
      </w:pPr>
      <w:r>
        <w:rPr>
          <w:rFonts w:ascii="Times New Roman" w:eastAsia="Times New Roman" w:hAnsi="Times New Roman" w:cs="Times New Roman"/>
          <w:b/>
          <w:sz w:val="28"/>
          <w:szCs w:val="32"/>
        </w:rPr>
        <w:t>-Scored Example-</w:t>
      </w:r>
    </w:p>
    <w:p w14:paraId="4B20219B" w14:textId="77777777" w:rsidR="00542261" w:rsidRPr="00DD1095" w:rsidRDefault="00542261" w:rsidP="0078288A">
      <w:pPr>
        <w:rPr>
          <w:rFonts w:ascii="Times New Roman" w:hAnsi="Times New Roman" w:cs="Times New Roman"/>
          <w:b/>
          <w:sz w:val="20"/>
          <w:szCs w:val="20"/>
        </w:rPr>
      </w:pPr>
      <w:r w:rsidRPr="00DD1095">
        <w:rPr>
          <w:rFonts w:ascii="Times New Roman" w:hAnsi="Times New Roman" w:cs="Times New Roman"/>
          <w:b/>
          <w:sz w:val="20"/>
          <w:szCs w:val="20"/>
        </w:rPr>
        <w:t>DIMENSION I: DESIGN</w:t>
      </w:r>
    </w:p>
    <w:tbl>
      <w:tblPr>
        <w:tblStyle w:val="TableGrid"/>
        <w:tblW w:w="9540" w:type="dxa"/>
        <w:tblInd w:w="-5" w:type="dxa"/>
        <w:shd w:val="clear" w:color="auto" w:fill="D9D9D9" w:themeFill="background1" w:themeFillShade="D9"/>
        <w:tblLayout w:type="fixed"/>
        <w:tblLook w:val="04A0" w:firstRow="1" w:lastRow="0" w:firstColumn="1" w:lastColumn="0" w:noHBand="0" w:noVBand="1"/>
      </w:tblPr>
      <w:tblGrid>
        <w:gridCol w:w="720"/>
        <w:gridCol w:w="4680"/>
        <w:gridCol w:w="4140"/>
      </w:tblGrid>
      <w:tr w:rsidR="00542261" w:rsidRPr="00DD1095" w14:paraId="4B20219F" w14:textId="77777777" w:rsidTr="00EF0ED6">
        <w:trPr>
          <w:cantSplit/>
          <w:trHeight w:val="572"/>
          <w:tblHeader/>
        </w:trPr>
        <w:tc>
          <w:tcPr>
            <w:tcW w:w="720" w:type="dxa"/>
            <w:tcBorders>
              <w:bottom w:val="single" w:sz="4" w:space="0" w:color="auto"/>
            </w:tcBorders>
            <w:shd w:val="clear" w:color="auto" w:fill="95B3D7" w:themeFill="accent1" w:themeFillTint="99"/>
            <w:vAlign w:val="center"/>
          </w:tcPr>
          <w:p w14:paraId="4B20219C" w14:textId="77777777" w:rsidR="00542261" w:rsidRPr="00DD1095" w:rsidRDefault="00542261" w:rsidP="00DD1095">
            <w:pPr>
              <w:rPr>
                <w:rFonts w:ascii="Times New Roman" w:hAnsi="Times New Roman" w:cs="Times New Roman"/>
                <w:b/>
                <w:sz w:val="20"/>
                <w:szCs w:val="20"/>
              </w:rPr>
            </w:pPr>
            <w:r w:rsidRPr="00DD1095">
              <w:rPr>
                <w:rFonts w:ascii="Times New Roman" w:hAnsi="Times New Roman" w:cs="Times New Roman"/>
                <w:b/>
                <w:sz w:val="20"/>
                <w:szCs w:val="20"/>
              </w:rPr>
              <w:t>Task</w:t>
            </w:r>
          </w:p>
        </w:tc>
        <w:tc>
          <w:tcPr>
            <w:tcW w:w="4680" w:type="dxa"/>
            <w:tcBorders>
              <w:bottom w:val="single" w:sz="4" w:space="0" w:color="auto"/>
            </w:tcBorders>
            <w:shd w:val="clear" w:color="auto" w:fill="95B3D7" w:themeFill="accent1" w:themeFillTint="99"/>
            <w:vAlign w:val="center"/>
          </w:tcPr>
          <w:p w14:paraId="4B20219D" w14:textId="77777777" w:rsidR="00542261" w:rsidRPr="00DD1095" w:rsidRDefault="00542261" w:rsidP="00DD1095">
            <w:pPr>
              <w:rPr>
                <w:rFonts w:ascii="Times New Roman" w:hAnsi="Times New Roman" w:cs="Times New Roman"/>
                <w:b/>
                <w:sz w:val="20"/>
                <w:szCs w:val="20"/>
              </w:rPr>
            </w:pPr>
            <w:r w:rsidRPr="00DD1095">
              <w:rPr>
                <w:rFonts w:ascii="Times New Roman" w:hAnsi="Times New Roman" w:cs="Times New Roman"/>
                <w:b/>
                <w:sz w:val="20"/>
                <w:szCs w:val="20"/>
              </w:rPr>
              <w:t>Descriptor</w:t>
            </w:r>
          </w:p>
        </w:tc>
        <w:tc>
          <w:tcPr>
            <w:tcW w:w="4140" w:type="dxa"/>
            <w:tcBorders>
              <w:bottom w:val="single" w:sz="4" w:space="0" w:color="auto"/>
            </w:tcBorders>
            <w:shd w:val="clear" w:color="auto" w:fill="95B3D7" w:themeFill="accent1" w:themeFillTint="99"/>
            <w:vAlign w:val="center"/>
          </w:tcPr>
          <w:p w14:paraId="4B20219E" w14:textId="77777777" w:rsidR="00542261" w:rsidRPr="00DD1095" w:rsidRDefault="00542261" w:rsidP="00DD1095">
            <w:pPr>
              <w:rPr>
                <w:rFonts w:ascii="Times New Roman" w:hAnsi="Times New Roman" w:cs="Times New Roman"/>
                <w:b/>
                <w:sz w:val="20"/>
                <w:szCs w:val="20"/>
              </w:rPr>
            </w:pPr>
            <w:r w:rsidRPr="00DD1095">
              <w:rPr>
                <w:rFonts w:ascii="Times New Roman" w:hAnsi="Times New Roman" w:cs="Times New Roman"/>
                <w:b/>
                <w:sz w:val="20"/>
                <w:szCs w:val="20"/>
              </w:rPr>
              <w:t>Technical Evidence</w:t>
            </w:r>
          </w:p>
        </w:tc>
      </w:tr>
      <w:tr w:rsidR="00542261" w:rsidRPr="00DD1095" w14:paraId="4B2021A3" w14:textId="77777777" w:rsidTr="00EF0ED6">
        <w:trPr>
          <w:cantSplit/>
          <w:trHeight w:val="1505"/>
        </w:trPr>
        <w:tc>
          <w:tcPr>
            <w:tcW w:w="720" w:type="dxa"/>
            <w:shd w:val="clear" w:color="auto" w:fill="auto"/>
            <w:vAlign w:val="center"/>
          </w:tcPr>
          <w:p w14:paraId="4B2021A0" w14:textId="77777777" w:rsidR="00542261" w:rsidRPr="00DD1095" w:rsidRDefault="00542261" w:rsidP="00DD1095">
            <w:pPr>
              <w:rPr>
                <w:rFonts w:ascii="Times New Roman" w:hAnsi="Times New Roman" w:cs="Times New Roman"/>
                <w:b/>
                <w:sz w:val="20"/>
                <w:szCs w:val="20"/>
              </w:rPr>
            </w:pPr>
            <w:r w:rsidRPr="00DD1095">
              <w:rPr>
                <w:rFonts w:ascii="Times New Roman" w:hAnsi="Times New Roman" w:cs="Times New Roman"/>
                <w:b/>
                <w:sz w:val="20"/>
                <w:szCs w:val="20"/>
              </w:rPr>
              <w:t>I.A</w:t>
            </w:r>
          </w:p>
        </w:tc>
        <w:tc>
          <w:tcPr>
            <w:tcW w:w="4680" w:type="dxa"/>
            <w:shd w:val="clear" w:color="auto" w:fill="auto"/>
            <w:vAlign w:val="center"/>
          </w:tcPr>
          <w:p w14:paraId="4B2021A1" w14:textId="77777777" w:rsidR="00542261" w:rsidRPr="00DD1095" w:rsidRDefault="00542261" w:rsidP="00DD1095">
            <w:pPr>
              <w:spacing w:before="120" w:after="120"/>
              <w:rPr>
                <w:rFonts w:ascii="Times New Roman" w:hAnsi="Times New Roman" w:cs="Times New Roman"/>
                <w:b/>
                <w:sz w:val="20"/>
                <w:szCs w:val="20"/>
              </w:rPr>
            </w:pPr>
            <w:r w:rsidRPr="00DD1095">
              <w:rPr>
                <w:rFonts w:ascii="Times New Roman" w:hAnsi="Times New Roman" w:cs="Times New Roman"/>
                <w:sz w:val="20"/>
                <w:szCs w:val="20"/>
              </w:rPr>
              <w:t>The assessment’s design is appropriate for the intended audience and reflects challenging material needed to develop higher-order thinking skills.  The purpose of the performance measure is explicitly stated.</w:t>
            </w:r>
          </w:p>
        </w:tc>
        <w:tc>
          <w:tcPr>
            <w:tcW w:w="4140" w:type="dxa"/>
            <w:shd w:val="clear" w:color="auto" w:fill="auto"/>
            <w:vAlign w:val="center"/>
          </w:tcPr>
          <w:p w14:paraId="4B2021A2" w14:textId="77777777" w:rsidR="00542261" w:rsidRPr="00DD1095" w:rsidRDefault="00542261" w:rsidP="00DD1095">
            <w:pPr>
              <w:rPr>
                <w:rFonts w:ascii="Times New Roman" w:hAnsi="Times New Roman" w:cs="Times New Roman"/>
                <w:sz w:val="20"/>
                <w:szCs w:val="20"/>
              </w:rPr>
            </w:pPr>
            <w:r w:rsidRPr="00DD1095">
              <w:rPr>
                <w:rFonts w:ascii="Times New Roman" w:hAnsi="Times New Roman" w:cs="Times New Roman"/>
                <w:sz w:val="20"/>
                <w:szCs w:val="20"/>
              </w:rPr>
              <w:t>Specification and Blueprint document contains a “generic” purpose statement for each assessment.  Grade-level expectations identified in the design document represent key and challenging concepts.</w:t>
            </w:r>
          </w:p>
        </w:tc>
      </w:tr>
      <w:tr w:rsidR="00542261" w:rsidRPr="00DD1095" w14:paraId="4B2021A7" w14:textId="77777777" w:rsidTr="00EF0ED6">
        <w:trPr>
          <w:cantSplit/>
          <w:trHeight w:val="1061"/>
        </w:trPr>
        <w:tc>
          <w:tcPr>
            <w:tcW w:w="720" w:type="dxa"/>
            <w:shd w:val="clear" w:color="auto" w:fill="auto"/>
            <w:vAlign w:val="center"/>
          </w:tcPr>
          <w:p w14:paraId="4B2021A4" w14:textId="77777777" w:rsidR="00542261" w:rsidRPr="00DD1095" w:rsidRDefault="00542261" w:rsidP="00DD1095">
            <w:pPr>
              <w:rPr>
                <w:rFonts w:ascii="Times New Roman" w:hAnsi="Times New Roman" w:cs="Times New Roman"/>
                <w:b/>
                <w:sz w:val="20"/>
                <w:szCs w:val="20"/>
              </w:rPr>
            </w:pPr>
            <w:r w:rsidRPr="00DD1095">
              <w:rPr>
                <w:rFonts w:ascii="Times New Roman" w:hAnsi="Times New Roman" w:cs="Times New Roman"/>
                <w:b/>
                <w:sz w:val="20"/>
                <w:szCs w:val="20"/>
              </w:rPr>
              <w:t>I.B</w:t>
            </w:r>
          </w:p>
        </w:tc>
        <w:tc>
          <w:tcPr>
            <w:tcW w:w="4680" w:type="dxa"/>
            <w:shd w:val="clear" w:color="auto" w:fill="auto"/>
            <w:vAlign w:val="center"/>
          </w:tcPr>
          <w:p w14:paraId="4B2021A5" w14:textId="77777777" w:rsidR="00542261" w:rsidRPr="00DD1095" w:rsidRDefault="00542261" w:rsidP="00DD1095">
            <w:pPr>
              <w:spacing w:before="120" w:after="120"/>
              <w:rPr>
                <w:rFonts w:ascii="Times New Roman" w:hAnsi="Times New Roman" w:cs="Times New Roman"/>
                <w:sz w:val="20"/>
                <w:szCs w:val="20"/>
              </w:rPr>
            </w:pPr>
            <w:r w:rsidRPr="00DD1095">
              <w:rPr>
                <w:rFonts w:ascii="Times New Roman" w:hAnsi="Times New Roman" w:cs="Times New Roman"/>
                <w:sz w:val="20"/>
                <w:szCs w:val="20"/>
              </w:rPr>
              <w:t xml:space="preserve">The assessment’s design has targeted content standards representing a range of knowledge and skills students are expected to know and demonstrate.  </w:t>
            </w:r>
          </w:p>
        </w:tc>
        <w:tc>
          <w:tcPr>
            <w:tcW w:w="4140" w:type="dxa"/>
            <w:shd w:val="clear" w:color="auto" w:fill="auto"/>
            <w:vAlign w:val="center"/>
          </w:tcPr>
          <w:p w14:paraId="4B2021A6" w14:textId="77777777" w:rsidR="00542261" w:rsidRPr="00DD1095" w:rsidRDefault="00542261" w:rsidP="00DD1095">
            <w:pPr>
              <w:rPr>
                <w:rFonts w:ascii="Times New Roman" w:hAnsi="Times New Roman" w:cs="Times New Roman"/>
                <w:sz w:val="20"/>
                <w:szCs w:val="20"/>
              </w:rPr>
            </w:pPr>
            <w:r w:rsidRPr="00DD1095">
              <w:rPr>
                <w:rFonts w:ascii="Times New Roman" w:hAnsi="Times New Roman" w:cs="Times New Roman"/>
                <w:sz w:val="20"/>
                <w:szCs w:val="20"/>
              </w:rPr>
              <w:t>Specification table</w:t>
            </w:r>
            <w:r w:rsidR="00BA1579">
              <w:rPr>
                <w:rFonts w:ascii="Times New Roman" w:hAnsi="Times New Roman" w:cs="Times New Roman"/>
                <w:sz w:val="20"/>
                <w:szCs w:val="20"/>
              </w:rPr>
              <w:t>s</w:t>
            </w:r>
            <w:r w:rsidRPr="00DD1095">
              <w:rPr>
                <w:rFonts w:ascii="Times New Roman" w:hAnsi="Times New Roman" w:cs="Times New Roman"/>
                <w:sz w:val="20"/>
                <w:szCs w:val="20"/>
              </w:rPr>
              <w:t xml:space="preserve"> and blueprints identify the selected content standards.  The standards identified represent the breadth of the strand/domain.</w:t>
            </w:r>
          </w:p>
        </w:tc>
      </w:tr>
      <w:tr w:rsidR="00542261" w:rsidRPr="00DD1095" w14:paraId="4B2021AB" w14:textId="77777777" w:rsidTr="00EF0ED6">
        <w:trPr>
          <w:cantSplit/>
          <w:trHeight w:val="980"/>
        </w:trPr>
        <w:tc>
          <w:tcPr>
            <w:tcW w:w="720" w:type="dxa"/>
            <w:shd w:val="clear" w:color="auto" w:fill="auto"/>
            <w:vAlign w:val="center"/>
          </w:tcPr>
          <w:p w14:paraId="4B2021A8" w14:textId="77777777" w:rsidR="00542261" w:rsidRPr="00DD1095" w:rsidRDefault="00542261" w:rsidP="00DD1095">
            <w:pPr>
              <w:rPr>
                <w:rFonts w:ascii="Times New Roman" w:hAnsi="Times New Roman" w:cs="Times New Roman"/>
                <w:b/>
                <w:sz w:val="20"/>
                <w:szCs w:val="20"/>
              </w:rPr>
            </w:pPr>
            <w:r w:rsidRPr="00DD1095">
              <w:rPr>
                <w:rFonts w:ascii="Times New Roman" w:hAnsi="Times New Roman" w:cs="Times New Roman"/>
                <w:b/>
                <w:sz w:val="20"/>
                <w:szCs w:val="20"/>
              </w:rPr>
              <w:t>I.C</w:t>
            </w:r>
          </w:p>
        </w:tc>
        <w:tc>
          <w:tcPr>
            <w:tcW w:w="4680" w:type="dxa"/>
            <w:shd w:val="clear" w:color="auto" w:fill="auto"/>
            <w:vAlign w:val="center"/>
          </w:tcPr>
          <w:p w14:paraId="4B2021A9" w14:textId="77777777" w:rsidR="00542261" w:rsidRPr="00DD1095" w:rsidRDefault="00542261" w:rsidP="00DD1095">
            <w:pPr>
              <w:spacing w:before="120" w:after="120"/>
              <w:rPr>
                <w:rFonts w:ascii="Times New Roman" w:hAnsi="Times New Roman" w:cs="Times New Roman"/>
                <w:sz w:val="20"/>
                <w:szCs w:val="20"/>
              </w:rPr>
            </w:pPr>
            <w:r w:rsidRPr="00DD1095">
              <w:rPr>
                <w:rFonts w:ascii="Times New Roman" w:hAnsi="Times New Roman" w:cs="Times New Roman"/>
                <w:sz w:val="20"/>
                <w:szCs w:val="20"/>
              </w:rPr>
              <w:t xml:space="preserve">Specification tables and blueprints articulate the number of items/tasks, item/task types, passage readability, and other information about the assessment.   </w:t>
            </w:r>
          </w:p>
        </w:tc>
        <w:tc>
          <w:tcPr>
            <w:tcW w:w="4140" w:type="dxa"/>
            <w:shd w:val="clear" w:color="auto" w:fill="auto"/>
          </w:tcPr>
          <w:p w14:paraId="4B2021AA" w14:textId="77777777" w:rsidR="00542261" w:rsidRPr="00DD1095" w:rsidRDefault="00542261" w:rsidP="005C26A8">
            <w:pPr>
              <w:rPr>
                <w:rFonts w:ascii="Times New Roman" w:hAnsi="Times New Roman" w:cs="Times New Roman"/>
                <w:sz w:val="20"/>
                <w:szCs w:val="20"/>
              </w:rPr>
            </w:pPr>
            <w:r w:rsidRPr="00DD1095">
              <w:rPr>
                <w:rFonts w:ascii="Times New Roman" w:hAnsi="Times New Roman" w:cs="Times New Roman"/>
                <w:sz w:val="20"/>
                <w:szCs w:val="20"/>
              </w:rPr>
              <w:t xml:space="preserve">Specification and Blueprint document contains several tables.  Passage readability or linguistic “load” information was provided.   </w:t>
            </w:r>
          </w:p>
        </w:tc>
      </w:tr>
      <w:tr w:rsidR="00542261" w:rsidRPr="00DD1095" w14:paraId="4B2021AF" w14:textId="77777777" w:rsidTr="00EF0ED6">
        <w:trPr>
          <w:cantSplit/>
          <w:trHeight w:val="1505"/>
        </w:trPr>
        <w:tc>
          <w:tcPr>
            <w:tcW w:w="720" w:type="dxa"/>
            <w:shd w:val="clear" w:color="auto" w:fill="auto"/>
            <w:vAlign w:val="center"/>
          </w:tcPr>
          <w:p w14:paraId="4B2021AC" w14:textId="77777777" w:rsidR="00542261" w:rsidRPr="00DD1095" w:rsidRDefault="00542261" w:rsidP="00DD1095">
            <w:pPr>
              <w:rPr>
                <w:rFonts w:ascii="Times New Roman" w:hAnsi="Times New Roman" w:cs="Times New Roman"/>
                <w:b/>
                <w:sz w:val="20"/>
                <w:szCs w:val="20"/>
              </w:rPr>
            </w:pPr>
            <w:r w:rsidRPr="00DD1095">
              <w:rPr>
                <w:rFonts w:ascii="Times New Roman" w:hAnsi="Times New Roman" w:cs="Times New Roman"/>
                <w:b/>
                <w:sz w:val="20"/>
                <w:szCs w:val="20"/>
              </w:rPr>
              <w:t>I.D</w:t>
            </w:r>
          </w:p>
        </w:tc>
        <w:tc>
          <w:tcPr>
            <w:tcW w:w="4680" w:type="dxa"/>
            <w:shd w:val="clear" w:color="auto" w:fill="auto"/>
            <w:vAlign w:val="center"/>
          </w:tcPr>
          <w:p w14:paraId="4B2021AD" w14:textId="77777777" w:rsidR="00542261" w:rsidRPr="00DD1095" w:rsidRDefault="00542261" w:rsidP="00DD1095">
            <w:pPr>
              <w:pStyle w:val="CM33"/>
              <w:spacing w:before="120" w:after="120" w:line="240" w:lineRule="auto"/>
              <w:ind w:hanging="14"/>
              <w:rPr>
                <w:b/>
                <w:sz w:val="20"/>
                <w:szCs w:val="20"/>
              </w:rPr>
            </w:pPr>
            <w:r w:rsidRPr="00DD1095">
              <w:rPr>
                <w:rFonts w:eastAsiaTheme="minorHAnsi"/>
                <w:sz w:val="20"/>
                <w:szCs w:val="20"/>
              </w:rPr>
              <w:t xml:space="preserve">Items/tasks are rigorous (designed to measure a range of cognitive demands/higher-order thinking skills at developmentally appropriate levels) and of </w:t>
            </w:r>
            <w:r w:rsidRPr="00DD1095">
              <w:rPr>
                <w:sz w:val="20"/>
                <w:szCs w:val="20"/>
              </w:rPr>
              <w:t>sufficient quantities to measure the depth and breadth of the targeted content standards.</w:t>
            </w:r>
          </w:p>
        </w:tc>
        <w:tc>
          <w:tcPr>
            <w:tcW w:w="4140" w:type="dxa"/>
            <w:shd w:val="clear" w:color="auto" w:fill="auto"/>
          </w:tcPr>
          <w:p w14:paraId="4B2021AE" w14:textId="77777777" w:rsidR="00542261" w:rsidRPr="00DD1095" w:rsidRDefault="00A000F5" w:rsidP="00DD1095">
            <w:pPr>
              <w:rPr>
                <w:rFonts w:ascii="Times New Roman" w:hAnsi="Times New Roman" w:cs="Times New Roman"/>
                <w:sz w:val="20"/>
                <w:szCs w:val="20"/>
              </w:rPr>
            </w:pPr>
            <w:r w:rsidRPr="00DD1095">
              <w:rPr>
                <w:rFonts w:ascii="Times New Roman" w:hAnsi="Times New Roman" w:cs="Times New Roman"/>
                <w:sz w:val="20"/>
                <w:szCs w:val="20"/>
              </w:rPr>
              <w:t xml:space="preserve">Cognitive demand of Level 2 or higher </w:t>
            </w:r>
            <w:proofErr w:type="gramStart"/>
            <w:r w:rsidRPr="00DD1095">
              <w:rPr>
                <w:rFonts w:ascii="Times New Roman" w:hAnsi="Times New Roman" w:cs="Times New Roman"/>
                <w:sz w:val="20"/>
                <w:szCs w:val="20"/>
              </w:rPr>
              <w:t>represent</w:t>
            </w:r>
            <w:proofErr w:type="gramEnd"/>
            <w:r w:rsidRPr="00DD1095">
              <w:rPr>
                <w:rFonts w:ascii="Times New Roman" w:hAnsi="Times New Roman" w:cs="Times New Roman"/>
                <w:sz w:val="20"/>
                <w:szCs w:val="20"/>
              </w:rPr>
              <w:t xml:space="preserve"> over 70% of the overall availa</w:t>
            </w:r>
            <w:r w:rsidR="00BA1579">
              <w:rPr>
                <w:rFonts w:ascii="Times New Roman" w:hAnsi="Times New Roman" w:cs="Times New Roman"/>
                <w:sz w:val="20"/>
                <w:szCs w:val="20"/>
              </w:rPr>
              <w:t>ble points on the assessment.  The a</w:t>
            </w:r>
            <w:r w:rsidRPr="00DD1095">
              <w:rPr>
                <w:rFonts w:ascii="Times New Roman" w:hAnsi="Times New Roman" w:cs="Times New Roman"/>
                <w:sz w:val="20"/>
                <w:szCs w:val="20"/>
              </w:rPr>
              <w:t>ssessment has at least five points per standard.</w:t>
            </w:r>
            <w:r w:rsidR="005C26A8">
              <w:rPr>
                <w:rFonts w:ascii="Times New Roman" w:hAnsi="Times New Roman" w:cs="Times New Roman"/>
                <w:sz w:val="20"/>
                <w:szCs w:val="20"/>
              </w:rPr>
              <w:t xml:space="preserve">  Items/tasks reflect grade-level expectations.</w:t>
            </w:r>
          </w:p>
        </w:tc>
      </w:tr>
    </w:tbl>
    <w:p w14:paraId="4B2021B0" w14:textId="77777777" w:rsidR="00542261" w:rsidRPr="00DD1095" w:rsidRDefault="00542261" w:rsidP="00DD1095">
      <w:pPr>
        <w:ind w:left="-540"/>
        <w:rPr>
          <w:rFonts w:ascii="Times New Roman" w:hAnsi="Times New Roman" w:cs="Times New Roman"/>
          <w:b/>
          <w:sz w:val="20"/>
          <w:szCs w:val="20"/>
        </w:rPr>
      </w:pPr>
    </w:p>
    <w:p w14:paraId="4B2021B1" w14:textId="77777777" w:rsidR="00542261" w:rsidRPr="00DD1095" w:rsidRDefault="00542261" w:rsidP="0078288A">
      <w:pPr>
        <w:rPr>
          <w:rFonts w:ascii="Times New Roman" w:hAnsi="Times New Roman" w:cs="Times New Roman"/>
          <w:b/>
          <w:sz w:val="20"/>
          <w:szCs w:val="20"/>
        </w:rPr>
      </w:pPr>
      <w:r w:rsidRPr="00DD1095">
        <w:rPr>
          <w:rFonts w:ascii="Times New Roman" w:hAnsi="Times New Roman" w:cs="Times New Roman"/>
          <w:b/>
          <w:sz w:val="20"/>
          <w:szCs w:val="20"/>
        </w:rPr>
        <w:t>DIMENSION II: BUILD</w:t>
      </w:r>
    </w:p>
    <w:tbl>
      <w:tblPr>
        <w:tblStyle w:val="TableGrid"/>
        <w:tblW w:w="9540" w:type="dxa"/>
        <w:tblInd w:w="-5" w:type="dxa"/>
        <w:shd w:val="clear" w:color="auto" w:fill="D9D9D9" w:themeFill="background1" w:themeFillShade="D9"/>
        <w:tblLayout w:type="fixed"/>
        <w:tblLook w:val="04A0" w:firstRow="1" w:lastRow="0" w:firstColumn="1" w:lastColumn="0" w:noHBand="0" w:noVBand="1"/>
      </w:tblPr>
      <w:tblGrid>
        <w:gridCol w:w="720"/>
        <w:gridCol w:w="4680"/>
        <w:gridCol w:w="4140"/>
      </w:tblGrid>
      <w:tr w:rsidR="00542261" w:rsidRPr="00DD1095" w14:paraId="4B2021B5" w14:textId="77777777" w:rsidTr="00EF0ED6">
        <w:trPr>
          <w:cantSplit/>
          <w:trHeight w:val="572"/>
          <w:tblHeader/>
        </w:trPr>
        <w:tc>
          <w:tcPr>
            <w:tcW w:w="720" w:type="dxa"/>
            <w:tcBorders>
              <w:bottom w:val="single" w:sz="4" w:space="0" w:color="auto"/>
            </w:tcBorders>
            <w:shd w:val="clear" w:color="auto" w:fill="95B3D7" w:themeFill="accent1" w:themeFillTint="99"/>
            <w:vAlign w:val="center"/>
          </w:tcPr>
          <w:p w14:paraId="4B2021B2" w14:textId="77777777" w:rsidR="00542261" w:rsidRPr="00DD1095" w:rsidRDefault="00542261" w:rsidP="00DD1095">
            <w:pPr>
              <w:rPr>
                <w:rFonts w:ascii="Times New Roman" w:hAnsi="Times New Roman" w:cs="Times New Roman"/>
                <w:b/>
                <w:sz w:val="20"/>
                <w:szCs w:val="20"/>
              </w:rPr>
            </w:pPr>
            <w:r w:rsidRPr="00DD1095">
              <w:rPr>
                <w:rFonts w:ascii="Times New Roman" w:hAnsi="Times New Roman" w:cs="Times New Roman"/>
                <w:b/>
                <w:sz w:val="20"/>
                <w:szCs w:val="20"/>
              </w:rPr>
              <w:t>Task</w:t>
            </w:r>
          </w:p>
        </w:tc>
        <w:tc>
          <w:tcPr>
            <w:tcW w:w="4680" w:type="dxa"/>
            <w:tcBorders>
              <w:bottom w:val="single" w:sz="4" w:space="0" w:color="auto"/>
            </w:tcBorders>
            <w:shd w:val="clear" w:color="auto" w:fill="95B3D7" w:themeFill="accent1" w:themeFillTint="99"/>
            <w:vAlign w:val="center"/>
          </w:tcPr>
          <w:p w14:paraId="4B2021B3" w14:textId="77777777" w:rsidR="00542261" w:rsidRPr="00DD1095" w:rsidRDefault="00542261" w:rsidP="00DD1095">
            <w:pPr>
              <w:rPr>
                <w:rFonts w:ascii="Times New Roman" w:hAnsi="Times New Roman" w:cs="Times New Roman"/>
                <w:b/>
                <w:sz w:val="20"/>
                <w:szCs w:val="20"/>
              </w:rPr>
            </w:pPr>
            <w:r w:rsidRPr="00DD1095">
              <w:rPr>
                <w:rFonts w:ascii="Times New Roman" w:hAnsi="Times New Roman" w:cs="Times New Roman"/>
                <w:b/>
                <w:sz w:val="20"/>
                <w:szCs w:val="20"/>
              </w:rPr>
              <w:t>Descriptor</w:t>
            </w:r>
          </w:p>
        </w:tc>
        <w:tc>
          <w:tcPr>
            <w:tcW w:w="4140" w:type="dxa"/>
            <w:tcBorders>
              <w:bottom w:val="single" w:sz="4" w:space="0" w:color="auto"/>
            </w:tcBorders>
            <w:shd w:val="clear" w:color="auto" w:fill="95B3D7" w:themeFill="accent1" w:themeFillTint="99"/>
            <w:vAlign w:val="center"/>
          </w:tcPr>
          <w:p w14:paraId="4B2021B4" w14:textId="77777777" w:rsidR="00542261" w:rsidRPr="00DD1095" w:rsidRDefault="00542261" w:rsidP="00DD1095">
            <w:pPr>
              <w:rPr>
                <w:rFonts w:ascii="Times New Roman" w:hAnsi="Times New Roman" w:cs="Times New Roman"/>
                <w:b/>
                <w:sz w:val="20"/>
                <w:szCs w:val="20"/>
              </w:rPr>
            </w:pPr>
            <w:r w:rsidRPr="00DD1095">
              <w:rPr>
                <w:rFonts w:ascii="Times New Roman" w:hAnsi="Times New Roman" w:cs="Times New Roman"/>
                <w:b/>
                <w:sz w:val="20"/>
                <w:szCs w:val="20"/>
              </w:rPr>
              <w:t>Technical Evidence</w:t>
            </w:r>
          </w:p>
        </w:tc>
      </w:tr>
      <w:tr w:rsidR="00542261" w:rsidRPr="00DD1095" w14:paraId="4B2021B9" w14:textId="77777777" w:rsidTr="00EF0ED6">
        <w:trPr>
          <w:cantSplit/>
          <w:trHeight w:val="1505"/>
        </w:trPr>
        <w:tc>
          <w:tcPr>
            <w:tcW w:w="720" w:type="dxa"/>
            <w:shd w:val="clear" w:color="auto" w:fill="auto"/>
            <w:vAlign w:val="center"/>
          </w:tcPr>
          <w:p w14:paraId="4B2021B6" w14:textId="77777777" w:rsidR="00542261" w:rsidRPr="00DD1095" w:rsidRDefault="00542261" w:rsidP="00DD1095">
            <w:pPr>
              <w:rPr>
                <w:rFonts w:ascii="Times New Roman" w:hAnsi="Times New Roman" w:cs="Times New Roman"/>
                <w:b/>
                <w:sz w:val="20"/>
                <w:szCs w:val="20"/>
              </w:rPr>
            </w:pPr>
            <w:r w:rsidRPr="00DD1095">
              <w:rPr>
                <w:rFonts w:ascii="Times New Roman" w:hAnsi="Times New Roman" w:cs="Times New Roman"/>
                <w:b/>
                <w:sz w:val="20"/>
                <w:szCs w:val="20"/>
              </w:rPr>
              <w:t>II.A</w:t>
            </w:r>
          </w:p>
        </w:tc>
        <w:tc>
          <w:tcPr>
            <w:tcW w:w="4680" w:type="dxa"/>
            <w:shd w:val="clear" w:color="auto" w:fill="auto"/>
            <w:vAlign w:val="center"/>
          </w:tcPr>
          <w:p w14:paraId="4B2021B7" w14:textId="77777777" w:rsidR="00542261" w:rsidRPr="00DD1095" w:rsidRDefault="00542261" w:rsidP="00DD1095">
            <w:pPr>
              <w:spacing w:before="120" w:after="120"/>
              <w:rPr>
                <w:rFonts w:ascii="Times New Roman" w:hAnsi="Times New Roman" w:cs="Times New Roman"/>
                <w:sz w:val="20"/>
                <w:szCs w:val="20"/>
              </w:rPr>
            </w:pPr>
            <w:r w:rsidRPr="00DD1095">
              <w:rPr>
                <w:rFonts w:ascii="Times New Roman" w:hAnsi="Times New Roman" w:cs="Times New Roman"/>
                <w:sz w:val="20"/>
                <w:szCs w:val="20"/>
              </w:rPr>
              <w:t>Items/tasks and score keys were developed using standardized procedures, including scoring rubrics for human-scored, open-ended questions.  The total time to administer the assessment is developmentally appropriate for the test-taker</w:t>
            </w:r>
            <w:r w:rsidR="005C26A8">
              <w:rPr>
                <w:rFonts w:ascii="Times New Roman" w:hAnsi="Times New Roman" w:cs="Times New Roman"/>
                <w:sz w:val="20"/>
                <w:szCs w:val="20"/>
              </w:rPr>
              <w:t>s</w:t>
            </w:r>
            <w:r w:rsidRPr="00DD1095">
              <w:rPr>
                <w:rFonts w:ascii="Times New Roman" w:hAnsi="Times New Roman" w:cs="Times New Roman"/>
                <w:sz w:val="20"/>
                <w:szCs w:val="20"/>
              </w:rPr>
              <w:t>.</w:t>
            </w:r>
          </w:p>
        </w:tc>
        <w:tc>
          <w:tcPr>
            <w:tcW w:w="4140" w:type="dxa"/>
            <w:shd w:val="clear" w:color="auto" w:fill="auto"/>
            <w:vAlign w:val="center"/>
          </w:tcPr>
          <w:p w14:paraId="4B2021B8" w14:textId="77777777" w:rsidR="00542261" w:rsidRPr="00DD1095" w:rsidRDefault="005C26A8" w:rsidP="00BA1579">
            <w:pPr>
              <w:rPr>
                <w:rFonts w:ascii="Times New Roman" w:hAnsi="Times New Roman" w:cs="Times New Roman"/>
                <w:b/>
                <w:sz w:val="20"/>
                <w:szCs w:val="20"/>
              </w:rPr>
            </w:pPr>
            <w:r>
              <w:rPr>
                <w:rFonts w:ascii="Times New Roman" w:hAnsi="Times New Roman" w:cs="Times New Roman"/>
                <w:sz w:val="20"/>
                <w:szCs w:val="20"/>
              </w:rPr>
              <w:t>[</w:t>
            </w:r>
            <w:r w:rsidR="00A000F5" w:rsidRPr="00DD1095">
              <w:rPr>
                <w:rFonts w:ascii="Times New Roman" w:hAnsi="Times New Roman" w:cs="Times New Roman"/>
                <w:sz w:val="20"/>
                <w:szCs w:val="20"/>
              </w:rPr>
              <w:t>See completed items an</w:t>
            </w:r>
            <w:r>
              <w:rPr>
                <w:rFonts w:ascii="Times New Roman" w:hAnsi="Times New Roman" w:cs="Times New Roman"/>
                <w:sz w:val="20"/>
                <w:szCs w:val="20"/>
              </w:rPr>
              <w:t>d tasks in the operational form.]</w:t>
            </w:r>
            <w:r w:rsidR="00A000F5" w:rsidRPr="00DD1095">
              <w:rPr>
                <w:rFonts w:ascii="Times New Roman" w:hAnsi="Times New Roman" w:cs="Times New Roman"/>
                <w:sz w:val="20"/>
                <w:szCs w:val="20"/>
              </w:rPr>
              <w:t xml:space="preserve"> Scoring guidelines were provided (answer key) </w:t>
            </w:r>
            <w:r w:rsidR="00BA1579">
              <w:rPr>
                <w:rFonts w:ascii="Times New Roman" w:hAnsi="Times New Roman" w:cs="Times New Roman"/>
                <w:sz w:val="20"/>
                <w:szCs w:val="20"/>
              </w:rPr>
              <w:t>along with</w:t>
            </w:r>
            <w:r w:rsidR="00A000F5" w:rsidRPr="00DD1095">
              <w:rPr>
                <w:rFonts w:ascii="Times New Roman" w:hAnsi="Times New Roman" w:cs="Times New Roman"/>
                <w:sz w:val="20"/>
                <w:szCs w:val="20"/>
              </w:rPr>
              <w:t xml:space="preserve"> scoring rubrics.  Administration guidelines were found on page 2 of the operational form.  Total time for the assessment was 50 minutes (high school students).  </w:t>
            </w:r>
          </w:p>
        </w:tc>
      </w:tr>
      <w:tr w:rsidR="00542261" w:rsidRPr="00DD1095" w14:paraId="4B2021BD" w14:textId="77777777" w:rsidTr="00EF0ED6">
        <w:trPr>
          <w:cantSplit/>
          <w:trHeight w:val="2294"/>
        </w:trPr>
        <w:tc>
          <w:tcPr>
            <w:tcW w:w="720" w:type="dxa"/>
            <w:shd w:val="clear" w:color="auto" w:fill="auto"/>
            <w:vAlign w:val="center"/>
          </w:tcPr>
          <w:p w14:paraId="4B2021BA" w14:textId="77777777" w:rsidR="00542261" w:rsidRPr="00DD1095" w:rsidRDefault="00542261" w:rsidP="00DD1095">
            <w:pPr>
              <w:rPr>
                <w:rFonts w:ascii="Times New Roman" w:hAnsi="Times New Roman" w:cs="Times New Roman"/>
                <w:b/>
                <w:sz w:val="20"/>
                <w:szCs w:val="20"/>
              </w:rPr>
            </w:pPr>
            <w:r w:rsidRPr="00DD1095">
              <w:rPr>
                <w:rFonts w:ascii="Times New Roman" w:hAnsi="Times New Roman" w:cs="Times New Roman"/>
                <w:b/>
                <w:sz w:val="20"/>
                <w:szCs w:val="20"/>
              </w:rPr>
              <w:lastRenderedPageBreak/>
              <w:t>II.B</w:t>
            </w:r>
          </w:p>
        </w:tc>
        <w:tc>
          <w:tcPr>
            <w:tcW w:w="4680" w:type="dxa"/>
            <w:shd w:val="clear" w:color="auto" w:fill="auto"/>
            <w:vAlign w:val="center"/>
          </w:tcPr>
          <w:p w14:paraId="4B2021BB" w14:textId="77777777" w:rsidR="00542261" w:rsidRPr="00DD1095" w:rsidRDefault="00542261" w:rsidP="00DD1095">
            <w:pPr>
              <w:rPr>
                <w:rFonts w:ascii="Times New Roman" w:hAnsi="Times New Roman" w:cs="Times New Roman"/>
                <w:sz w:val="20"/>
                <w:szCs w:val="20"/>
              </w:rPr>
            </w:pPr>
            <w:r w:rsidRPr="00DD1095">
              <w:rPr>
                <w:rFonts w:ascii="Times New Roman" w:hAnsi="Times New Roman" w:cs="Times New Roman"/>
                <w:sz w:val="20"/>
                <w:szCs w:val="20"/>
              </w:rPr>
              <w:t>Items/tasks were created in terms of: (a) match to the targeted content standards, (b) content accuracy, (c) developmental appropriateness, (d) cognitive demand, (e) bias, (f) sensitivity, and (g) fairness.</w:t>
            </w:r>
          </w:p>
        </w:tc>
        <w:tc>
          <w:tcPr>
            <w:tcW w:w="4140" w:type="dxa"/>
            <w:shd w:val="clear" w:color="auto" w:fill="auto"/>
            <w:vAlign w:val="center"/>
          </w:tcPr>
          <w:p w14:paraId="4B2021BC" w14:textId="77777777" w:rsidR="00542261" w:rsidRPr="00DD1095" w:rsidRDefault="00A000F5" w:rsidP="00EF0ED6">
            <w:pPr>
              <w:rPr>
                <w:rFonts w:ascii="Times New Roman" w:hAnsi="Times New Roman" w:cs="Times New Roman"/>
                <w:sz w:val="20"/>
                <w:szCs w:val="20"/>
              </w:rPr>
            </w:pPr>
            <w:r w:rsidRPr="00DD1095">
              <w:rPr>
                <w:rFonts w:ascii="Times New Roman" w:hAnsi="Times New Roman" w:cs="Times New Roman"/>
                <w:sz w:val="20"/>
                <w:szCs w:val="20"/>
              </w:rPr>
              <w:t xml:space="preserve">100% of all items and tasks were reviewed prior to the development of the test form by an item development team at the district.  </w:t>
            </w:r>
            <w:r w:rsidR="00EF0ED6">
              <w:rPr>
                <w:rFonts w:ascii="Times New Roman" w:hAnsi="Times New Roman" w:cs="Times New Roman"/>
                <w:sz w:val="20"/>
                <w:szCs w:val="20"/>
              </w:rPr>
              <w:t>All</w:t>
            </w:r>
            <w:r w:rsidRPr="00DD1095">
              <w:rPr>
                <w:rFonts w:ascii="Times New Roman" w:hAnsi="Times New Roman" w:cs="Times New Roman"/>
                <w:sz w:val="20"/>
                <w:szCs w:val="20"/>
              </w:rPr>
              <w:t xml:space="preserve"> identified issues were corrected prior to administration. Administrative guidelines </w:t>
            </w:r>
            <w:r w:rsidR="00EF0ED6">
              <w:rPr>
                <w:rFonts w:ascii="Times New Roman" w:hAnsi="Times New Roman" w:cs="Times New Roman"/>
                <w:sz w:val="20"/>
                <w:szCs w:val="20"/>
              </w:rPr>
              <w:t>were</w:t>
            </w:r>
            <w:r w:rsidRPr="00DD1095">
              <w:rPr>
                <w:rFonts w:ascii="Times New Roman" w:hAnsi="Times New Roman" w:cs="Times New Roman"/>
                <w:sz w:val="20"/>
                <w:szCs w:val="20"/>
              </w:rPr>
              <w:t xml:space="preserve"> embedded within the test document. Directions to test-takers </w:t>
            </w:r>
            <w:r w:rsidR="00BA1579">
              <w:rPr>
                <w:rFonts w:ascii="Times New Roman" w:hAnsi="Times New Roman" w:cs="Times New Roman"/>
                <w:sz w:val="20"/>
                <w:szCs w:val="20"/>
              </w:rPr>
              <w:t>were</w:t>
            </w:r>
            <w:r w:rsidR="00EF0ED6">
              <w:rPr>
                <w:rFonts w:ascii="Times New Roman" w:hAnsi="Times New Roman" w:cs="Times New Roman"/>
                <w:sz w:val="20"/>
                <w:szCs w:val="20"/>
              </w:rPr>
              <w:t xml:space="preserve"> provided for each item type, with clear expectations on “how” the test-taker was to respond to each SA and ECR task.</w:t>
            </w:r>
          </w:p>
        </w:tc>
      </w:tr>
      <w:tr w:rsidR="00542261" w:rsidRPr="00DD1095" w14:paraId="4B2021C1" w14:textId="77777777" w:rsidTr="00EF0ED6">
        <w:trPr>
          <w:cantSplit/>
          <w:trHeight w:val="1505"/>
        </w:trPr>
        <w:tc>
          <w:tcPr>
            <w:tcW w:w="720" w:type="dxa"/>
            <w:shd w:val="clear" w:color="auto" w:fill="auto"/>
            <w:vAlign w:val="center"/>
          </w:tcPr>
          <w:p w14:paraId="4B2021BE" w14:textId="77777777" w:rsidR="00542261" w:rsidRPr="00DD1095" w:rsidRDefault="00542261" w:rsidP="00DD1095">
            <w:pPr>
              <w:rPr>
                <w:rFonts w:ascii="Times New Roman" w:hAnsi="Times New Roman" w:cs="Times New Roman"/>
                <w:b/>
                <w:sz w:val="20"/>
                <w:szCs w:val="20"/>
              </w:rPr>
            </w:pPr>
            <w:r w:rsidRPr="00DD1095">
              <w:rPr>
                <w:rFonts w:ascii="Times New Roman" w:hAnsi="Times New Roman" w:cs="Times New Roman"/>
                <w:b/>
                <w:sz w:val="20"/>
                <w:szCs w:val="20"/>
              </w:rPr>
              <w:t>II.C</w:t>
            </w:r>
          </w:p>
        </w:tc>
        <w:tc>
          <w:tcPr>
            <w:tcW w:w="4680" w:type="dxa"/>
            <w:shd w:val="clear" w:color="auto" w:fill="auto"/>
            <w:vAlign w:val="center"/>
          </w:tcPr>
          <w:p w14:paraId="4B2021BF" w14:textId="77777777" w:rsidR="00542261" w:rsidRPr="00DD1095" w:rsidRDefault="00542261" w:rsidP="00DD1095">
            <w:pPr>
              <w:spacing w:before="120" w:after="120"/>
              <w:rPr>
                <w:rFonts w:ascii="Times New Roman" w:hAnsi="Times New Roman" w:cs="Times New Roman"/>
                <w:sz w:val="20"/>
                <w:szCs w:val="20"/>
              </w:rPr>
            </w:pPr>
            <w:r w:rsidRPr="00DD1095">
              <w:rPr>
                <w:rFonts w:ascii="Times New Roman" w:hAnsi="Times New Roman" w:cs="Times New Roman"/>
                <w:sz w:val="20"/>
                <w:szCs w:val="20"/>
              </w:rPr>
              <w:t>Administrative guidelines contain step-by-step procedures used to administer the assessment in a consistent manner, including scripts to orally communicate directions to students, day and time constraints, and allowable accommodations or adaptations.</w:t>
            </w:r>
          </w:p>
        </w:tc>
        <w:tc>
          <w:tcPr>
            <w:tcW w:w="4140" w:type="dxa"/>
            <w:shd w:val="clear" w:color="auto" w:fill="auto"/>
          </w:tcPr>
          <w:p w14:paraId="4B2021C0" w14:textId="77777777" w:rsidR="00542261" w:rsidRPr="00DD1095" w:rsidRDefault="00A000F5" w:rsidP="00EF0ED6">
            <w:pPr>
              <w:rPr>
                <w:rFonts w:ascii="Times New Roman" w:hAnsi="Times New Roman" w:cs="Times New Roman"/>
                <w:b/>
                <w:sz w:val="20"/>
                <w:szCs w:val="20"/>
              </w:rPr>
            </w:pPr>
            <w:r w:rsidRPr="00DD1095">
              <w:rPr>
                <w:rFonts w:ascii="Times New Roman" w:hAnsi="Times New Roman" w:cs="Times New Roman"/>
                <w:sz w:val="20"/>
                <w:szCs w:val="20"/>
              </w:rPr>
              <w:t xml:space="preserve">Administrative guidelines </w:t>
            </w:r>
            <w:r w:rsidR="00EF0ED6">
              <w:rPr>
                <w:rFonts w:ascii="Times New Roman" w:hAnsi="Times New Roman" w:cs="Times New Roman"/>
                <w:sz w:val="20"/>
                <w:szCs w:val="20"/>
              </w:rPr>
              <w:t>were</w:t>
            </w:r>
            <w:r w:rsidRPr="00DD1095">
              <w:rPr>
                <w:rFonts w:ascii="Times New Roman" w:hAnsi="Times New Roman" w:cs="Times New Roman"/>
                <w:sz w:val="20"/>
                <w:szCs w:val="20"/>
              </w:rPr>
              <w:t xml:space="preserve"> embedded within the test document. Directions to test-takers </w:t>
            </w:r>
            <w:r w:rsidR="00EF0ED6">
              <w:rPr>
                <w:rFonts w:ascii="Times New Roman" w:hAnsi="Times New Roman" w:cs="Times New Roman"/>
                <w:sz w:val="20"/>
                <w:szCs w:val="20"/>
              </w:rPr>
              <w:t>were</w:t>
            </w:r>
            <w:r w:rsidRPr="00DD1095">
              <w:rPr>
                <w:rFonts w:ascii="Times New Roman" w:hAnsi="Times New Roman" w:cs="Times New Roman"/>
                <w:sz w:val="20"/>
                <w:szCs w:val="20"/>
              </w:rPr>
              <w:t xml:space="preserve"> provided for each item type. Accommodations provided consistent with those authorized in the IEP and used in classroom instruction.</w:t>
            </w:r>
          </w:p>
        </w:tc>
      </w:tr>
      <w:tr w:rsidR="00542261" w:rsidRPr="00DD1095" w14:paraId="4B2021C5" w14:textId="77777777" w:rsidTr="00EF0ED6">
        <w:trPr>
          <w:cantSplit/>
          <w:trHeight w:val="1322"/>
        </w:trPr>
        <w:tc>
          <w:tcPr>
            <w:tcW w:w="720" w:type="dxa"/>
            <w:shd w:val="clear" w:color="auto" w:fill="auto"/>
            <w:vAlign w:val="center"/>
          </w:tcPr>
          <w:p w14:paraId="4B2021C2" w14:textId="77777777" w:rsidR="00542261" w:rsidRPr="00DD1095" w:rsidRDefault="00542261" w:rsidP="00DD1095">
            <w:pPr>
              <w:rPr>
                <w:rFonts w:ascii="Times New Roman" w:hAnsi="Times New Roman" w:cs="Times New Roman"/>
                <w:b/>
                <w:sz w:val="20"/>
                <w:szCs w:val="20"/>
              </w:rPr>
            </w:pPr>
            <w:r w:rsidRPr="00DD1095">
              <w:rPr>
                <w:rFonts w:ascii="Times New Roman" w:hAnsi="Times New Roman" w:cs="Times New Roman"/>
                <w:b/>
                <w:sz w:val="20"/>
                <w:szCs w:val="20"/>
              </w:rPr>
              <w:t>II.D</w:t>
            </w:r>
          </w:p>
        </w:tc>
        <w:tc>
          <w:tcPr>
            <w:tcW w:w="4680" w:type="dxa"/>
            <w:shd w:val="clear" w:color="auto" w:fill="auto"/>
            <w:vAlign w:val="center"/>
          </w:tcPr>
          <w:p w14:paraId="4B2021C3" w14:textId="77777777" w:rsidR="00542261" w:rsidRPr="00DD1095" w:rsidRDefault="00542261" w:rsidP="00DD1095">
            <w:pPr>
              <w:spacing w:before="120" w:after="120"/>
              <w:rPr>
                <w:rFonts w:ascii="Times New Roman" w:hAnsi="Times New Roman" w:cs="Times New Roman"/>
                <w:sz w:val="20"/>
                <w:szCs w:val="20"/>
              </w:rPr>
            </w:pPr>
            <w:r w:rsidRPr="00DD1095">
              <w:rPr>
                <w:rFonts w:ascii="Times New Roman" w:hAnsi="Times New Roman" w:cs="Times New Roman"/>
                <w:sz w:val="20"/>
                <w:szCs w:val="20"/>
              </w:rPr>
              <w:t>Scoring guidelines were developed for human-scored items/tasks to promote score consistency across items/tasks and among different scorers.  These guidelines articulate point values for each item/task used to combine results into an overall raw score.</w:t>
            </w:r>
          </w:p>
        </w:tc>
        <w:tc>
          <w:tcPr>
            <w:tcW w:w="4140" w:type="dxa"/>
            <w:shd w:val="clear" w:color="auto" w:fill="auto"/>
          </w:tcPr>
          <w:p w14:paraId="4B2021C4" w14:textId="77777777" w:rsidR="00542261" w:rsidRPr="00DD1095" w:rsidRDefault="00A000F5" w:rsidP="00EF0ED6">
            <w:pPr>
              <w:rPr>
                <w:rFonts w:ascii="Times New Roman" w:hAnsi="Times New Roman" w:cs="Times New Roman"/>
                <w:b/>
                <w:sz w:val="20"/>
                <w:szCs w:val="20"/>
              </w:rPr>
            </w:pPr>
            <w:r w:rsidRPr="00DD1095">
              <w:rPr>
                <w:rFonts w:ascii="Times New Roman" w:hAnsi="Times New Roman" w:cs="Times New Roman"/>
                <w:sz w:val="20"/>
                <w:szCs w:val="20"/>
              </w:rPr>
              <w:t xml:space="preserve">Scoring rubrics articulate the performance continuum in content-based terms.  No behavioral dimensions </w:t>
            </w:r>
            <w:r w:rsidR="00EF0ED6">
              <w:rPr>
                <w:rFonts w:ascii="Times New Roman" w:hAnsi="Times New Roman" w:cs="Times New Roman"/>
                <w:sz w:val="20"/>
                <w:szCs w:val="20"/>
              </w:rPr>
              <w:t>were</w:t>
            </w:r>
            <w:r w:rsidRPr="00DD1095">
              <w:rPr>
                <w:rFonts w:ascii="Times New Roman" w:hAnsi="Times New Roman" w:cs="Times New Roman"/>
                <w:sz w:val="20"/>
                <w:szCs w:val="20"/>
              </w:rPr>
              <w:t xml:space="preserve"> included.  Overall point values </w:t>
            </w:r>
            <w:r w:rsidR="00EF0ED6">
              <w:rPr>
                <w:rFonts w:ascii="Times New Roman" w:hAnsi="Times New Roman" w:cs="Times New Roman"/>
                <w:sz w:val="20"/>
                <w:szCs w:val="20"/>
              </w:rPr>
              <w:t>were</w:t>
            </w:r>
            <w:r w:rsidRPr="00DD1095">
              <w:rPr>
                <w:rFonts w:ascii="Times New Roman" w:hAnsi="Times New Roman" w:cs="Times New Roman"/>
                <w:sz w:val="20"/>
                <w:szCs w:val="20"/>
              </w:rPr>
              <w:t xml:space="preserve"> listed in the test-taker directions.</w:t>
            </w:r>
          </w:p>
        </w:tc>
      </w:tr>
      <w:tr w:rsidR="00542261" w:rsidRPr="00DD1095" w14:paraId="4B2021C9" w14:textId="77777777" w:rsidTr="00EF0ED6">
        <w:trPr>
          <w:cantSplit/>
          <w:trHeight w:val="1250"/>
        </w:trPr>
        <w:tc>
          <w:tcPr>
            <w:tcW w:w="720" w:type="dxa"/>
            <w:shd w:val="clear" w:color="auto" w:fill="auto"/>
            <w:vAlign w:val="center"/>
          </w:tcPr>
          <w:p w14:paraId="4B2021C6" w14:textId="77777777" w:rsidR="00542261" w:rsidRPr="00DD1095" w:rsidRDefault="00542261" w:rsidP="00DD1095">
            <w:pPr>
              <w:rPr>
                <w:rFonts w:ascii="Times New Roman" w:hAnsi="Times New Roman" w:cs="Times New Roman"/>
                <w:b/>
                <w:sz w:val="20"/>
                <w:szCs w:val="20"/>
              </w:rPr>
            </w:pPr>
            <w:r w:rsidRPr="00DD1095">
              <w:rPr>
                <w:rFonts w:ascii="Times New Roman" w:hAnsi="Times New Roman" w:cs="Times New Roman"/>
                <w:b/>
                <w:sz w:val="20"/>
                <w:szCs w:val="20"/>
              </w:rPr>
              <w:t>II.E</w:t>
            </w:r>
          </w:p>
        </w:tc>
        <w:tc>
          <w:tcPr>
            <w:tcW w:w="4680" w:type="dxa"/>
            <w:shd w:val="clear" w:color="auto" w:fill="auto"/>
            <w:vAlign w:val="center"/>
          </w:tcPr>
          <w:p w14:paraId="4B2021C7" w14:textId="77777777" w:rsidR="00542261" w:rsidRPr="00DD1095" w:rsidRDefault="00542261" w:rsidP="00DD1095">
            <w:pPr>
              <w:spacing w:before="120" w:after="120"/>
              <w:ind w:left="55"/>
              <w:rPr>
                <w:rFonts w:ascii="Times New Roman" w:hAnsi="Times New Roman" w:cs="Times New Roman"/>
                <w:sz w:val="20"/>
                <w:szCs w:val="20"/>
              </w:rPr>
            </w:pPr>
            <w:r w:rsidRPr="00DD1095">
              <w:rPr>
                <w:rFonts w:ascii="Times New Roman" w:hAnsi="Times New Roman" w:cs="Times New Roman"/>
                <w:sz w:val="20"/>
                <w:szCs w:val="20"/>
              </w:rPr>
              <w:t>Summary scores were reported in terms of raw and standard scores.  Performance levels reflect the range of scores possible on the assessment and use statements or symbols to denote each level.</w:t>
            </w:r>
          </w:p>
        </w:tc>
        <w:tc>
          <w:tcPr>
            <w:tcW w:w="4140" w:type="dxa"/>
            <w:shd w:val="clear" w:color="auto" w:fill="auto"/>
          </w:tcPr>
          <w:p w14:paraId="4B2021C8" w14:textId="77777777" w:rsidR="00542261" w:rsidRPr="00DD1095" w:rsidRDefault="00A000F5" w:rsidP="00EF0ED6">
            <w:pPr>
              <w:rPr>
                <w:rFonts w:ascii="Times New Roman" w:hAnsi="Times New Roman" w:cs="Times New Roman"/>
                <w:b/>
                <w:sz w:val="20"/>
                <w:szCs w:val="20"/>
              </w:rPr>
            </w:pPr>
            <w:r w:rsidRPr="00DD1095">
              <w:rPr>
                <w:rFonts w:ascii="Times New Roman" w:hAnsi="Times New Roman" w:cs="Times New Roman"/>
                <w:sz w:val="20"/>
                <w:szCs w:val="20"/>
              </w:rPr>
              <w:t xml:space="preserve">Performance levels </w:t>
            </w:r>
            <w:r w:rsidR="00EF0ED6">
              <w:rPr>
                <w:rFonts w:ascii="Times New Roman" w:hAnsi="Times New Roman" w:cs="Times New Roman"/>
                <w:sz w:val="20"/>
                <w:szCs w:val="20"/>
              </w:rPr>
              <w:t xml:space="preserve">were </w:t>
            </w:r>
            <w:r w:rsidRPr="00DD1095">
              <w:rPr>
                <w:rFonts w:ascii="Times New Roman" w:hAnsi="Times New Roman" w:cs="Times New Roman"/>
                <w:sz w:val="20"/>
                <w:szCs w:val="20"/>
              </w:rPr>
              <w:t>articulated within the scoring ru</w:t>
            </w:r>
            <w:r w:rsidR="00C048D9" w:rsidRPr="00DD1095">
              <w:rPr>
                <w:rFonts w:ascii="Times New Roman" w:hAnsi="Times New Roman" w:cs="Times New Roman"/>
                <w:sz w:val="20"/>
                <w:szCs w:val="20"/>
              </w:rPr>
              <w:t xml:space="preserve">brics.  Students </w:t>
            </w:r>
            <w:r w:rsidR="00EF0ED6">
              <w:rPr>
                <w:rFonts w:ascii="Times New Roman" w:hAnsi="Times New Roman" w:cs="Times New Roman"/>
                <w:sz w:val="20"/>
                <w:szCs w:val="20"/>
              </w:rPr>
              <w:t xml:space="preserve">had to </w:t>
            </w:r>
            <w:r w:rsidR="006D742F">
              <w:rPr>
                <w:rFonts w:ascii="Times New Roman" w:hAnsi="Times New Roman" w:cs="Times New Roman"/>
                <w:sz w:val="20"/>
                <w:szCs w:val="20"/>
              </w:rPr>
              <w:t>earn</w:t>
            </w:r>
            <w:r w:rsidR="00C048D9" w:rsidRPr="00DD1095">
              <w:rPr>
                <w:rFonts w:ascii="Times New Roman" w:hAnsi="Times New Roman" w:cs="Times New Roman"/>
                <w:sz w:val="20"/>
                <w:szCs w:val="20"/>
              </w:rPr>
              <w:t xml:space="preserve"> approximately </w:t>
            </w:r>
            <w:r w:rsidR="00077583" w:rsidRPr="00DD1095">
              <w:rPr>
                <w:rFonts w:ascii="Times New Roman" w:hAnsi="Times New Roman" w:cs="Times New Roman"/>
                <w:sz w:val="20"/>
                <w:szCs w:val="20"/>
              </w:rPr>
              <w:t xml:space="preserve">67% </w:t>
            </w:r>
            <w:r w:rsidRPr="00DD1095">
              <w:rPr>
                <w:rFonts w:ascii="Times New Roman" w:hAnsi="Times New Roman" w:cs="Times New Roman"/>
                <w:sz w:val="20"/>
                <w:szCs w:val="20"/>
              </w:rPr>
              <w:t xml:space="preserve">of the points available to </w:t>
            </w:r>
            <w:r w:rsidR="006D742F">
              <w:rPr>
                <w:rFonts w:ascii="Times New Roman" w:hAnsi="Times New Roman" w:cs="Times New Roman"/>
                <w:sz w:val="20"/>
                <w:szCs w:val="20"/>
              </w:rPr>
              <w:t>receive a passing score</w:t>
            </w:r>
            <w:r w:rsidRPr="00DD1095">
              <w:rPr>
                <w:rFonts w:ascii="Times New Roman" w:hAnsi="Times New Roman" w:cs="Times New Roman"/>
                <w:sz w:val="20"/>
                <w:szCs w:val="20"/>
              </w:rPr>
              <w:t>.</w:t>
            </w:r>
            <w:r w:rsidR="00077583" w:rsidRPr="00DD1095">
              <w:rPr>
                <w:rFonts w:ascii="Times New Roman" w:hAnsi="Times New Roman" w:cs="Times New Roman"/>
                <w:sz w:val="20"/>
                <w:szCs w:val="20"/>
              </w:rPr>
              <w:t xml:space="preserve"> </w:t>
            </w:r>
          </w:p>
        </w:tc>
      </w:tr>
    </w:tbl>
    <w:p w14:paraId="4B2021CA" w14:textId="77777777" w:rsidR="00542261" w:rsidRPr="00DD1095" w:rsidRDefault="00542261" w:rsidP="00DD1095">
      <w:pPr>
        <w:ind w:left="-450"/>
        <w:rPr>
          <w:rFonts w:ascii="Times New Roman" w:hAnsi="Times New Roman" w:cs="Times New Roman"/>
          <w:b/>
          <w:sz w:val="20"/>
          <w:szCs w:val="20"/>
        </w:rPr>
      </w:pPr>
    </w:p>
    <w:p w14:paraId="4B2021CB" w14:textId="77777777" w:rsidR="00542261" w:rsidRPr="00DD1095" w:rsidRDefault="00542261" w:rsidP="0078288A">
      <w:pPr>
        <w:rPr>
          <w:rFonts w:ascii="Times New Roman" w:hAnsi="Times New Roman" w:cs="Times New Roman"/>
          <w:b/>
          <w:sz w:val="20"/>
          <w:szCs w:val="20"/>
        </w:rPr>
      </w:pPr>
      <w:r w:rsidRPr="00DD1095">
        <w:rPr>
          <w:rFonts w:ascii="Times New Roman" w:hAnsi="Times New Roman" w:cs="Times New Roman"/>
          <w:b/>
          <w:sz w:val="20"/>
          <w:szCs w:val="20"/>
        </w:rPr>
        <w:t>DIMENSION III: REVIEW</w:t>
      </w:r>
    </w:p>
    <w:tbl>
      <w:tblPr>
        <w:tblStyle w:val="TableGrid"/>
        <w:tblW w:w="9540" w:type="dxa"/>
        <w:tblInd w:w="-5" w:type="dxa"/>
        <w:shd w:val="clear" w:color="auto" w:fill="D9D9D9" w:themeFill="background1" w:themeFillShade="D9"/>
        <w:tblLayout w:type="fixed"/>
        <w:tblLook w:val="04A0" w:firstRow="1" w:lastRow="0" w:firstColumn="1" w:lastColumn="0" w:noHBand="0" w:noVBand="1"/>
      </w:tblPr>
      <w:tblGrid>
        <w:gridCol w:w="720"/>
        <w:gridCol w:w="4680"/>
        <w:gridCol w:w="4140"/>
      </w:tblGrid>
      <w:tr w:rsidR="00542261" w:rsidRPr="00DD1095" w14:paraId="4B2021CF" w14:textId="77777777" w:rsidTr="00EF0ED6">
        <w:trPr>
          <w:cantSplit/>
          <w:trHeight w:val="572"/>
          <w:tblHeader/>
        </w:trPr>
        <w:tc>
          <w:tcPr>
            <w:tcW w:w="720" w:type="dxa"/>
            <w:tcBorders>
              <w:bottom w:val="single" w:sz="4" w:space="0" w:color="auto"/>
            </w:tcBorders>
            <w:shd w:val="clear" w:color="auto" w:fill="95B3D7" w:themeFill="accent1" w:themeFillTint="99"/>
            <w:vAlign w:val="center"/>
          </w:tcPr>
          <w:p w14:paraId="4B2021CC" w14:textId="77777777" w:rsidR="00542261" w:rsidRPr="00DD1095" w:rsidRDefault="00542261" w:rsidP="00DD1095">
            <w:pPr>
              <w:rPr>
                <w:rFonts w:ascii="Times New Roman" w:hAnsi="Times New Roman" w:cs="Times New Roman"/>
                <w:b/>
                <w:sz w:val="20"/>
                <w:szCs w:val="20"/>
              </w:rPr>
            </w:pPr>
            <w:r w:rsidRPr="00DD1095">
              <w:rPr>
                <w:rFonts w:ascii="Times New Roman" w:hAnsi="Times New Roman" w:cs="Times New Roman"/>
                <w:b/>
                <w:sz w:val="20"/>
                <w:szCs w:val="20"/>
              </w:rPr>
              <w:t>Task</w:t>
            </w:r>
          </w:p>
        </w:tc>
        <w:tc>
          <w:tcPr>
            <w:tcW w:w="4680" w:type="dxa"/>
            <w:tcBorders>
              <w:bottom w:val="single" w:sz="4" w:space="0" w:color="auto"/>
            </w:tcBorders>
            <w:shd w:val="clear" w:color="auto" w:fill="95B3D7" w:themeFill="accent1" w:themeFillTint="99"/>
            <w:vAlign w:val="center"/>
          </w:tcPr>
          <w:p w14:paraId="4B2021CD" w14:textId="77777777" w:rsidR="00542261" w:rsidRPr="00DD1095" w:rsidRDefault="00542261" w:rsidP="00DD1095">
            <w:pPr>
              <w:rPr>
                <w:rFonts w:ascii="Times New Roman" w:hAnsi="Times New Roman" w:cs="Times New Roman"/>
                <w:b/>
                <w:sz w:val="20"/>
                <w:szCs w:val="20"/>
              </w:rPr>
            </w:pPr>
            <w:r w:rsidRPr="00DD1095">
              <w:rPr>
                <w:rFonts w:ascii="Times New Roman" w:hAnsi="Times New Roman" w:cs="Times New Roman"/>
                <w:b/>
                <w:sz w:val="20"/>
                <w:szCs w:val="20"/>
              </w:rPr>
              <w:t>Descriptor</w:t>
            </w:r>
          </w:p>
        </w:tc>
        <w:tc>
          <w:tcPr>
            <w:tcW w:w="4140" w:type="dxa"/>
            <w:tcBorders>
              <w:bottom w:val="single" w:sz="4" w:space="0" w:color="auto"/>
            </w:tcBorders>
            <w:shd w:val="clear" w:color="auto" w:fill="95B3D7" w:themeFill="accent1" w:themeFillTint="99"/>
            <w:vAlign w:val="center"/>
          </w:tcPr>
          <w:p w14:paraId="4B2021CE" w14:textId="77777777" w:rsidR="00542261" w:rsidRPr="00DD1095" w:rsidRDefault="00542261" w:rsidP="00DD1095">
            <w:pPr>
              <w:rPr>
                <w:rFonts w:ascii="Times New Roman" w:hAnsi="Times New Roman" w:cs="Times New Roman"/>
                <w:b/>
                <w:sz w:val="20"/>
                <w:szCs w:val="20"/>
              </w:rPr>
            </w:pPr>
            <w:r w:rsidRPr="00DD1095">
              <w:rPr>
                <w:rFonts w:ascii="Times New Roman" w:hAnsi="Times New Roman" w:cs="Times New Roman"/>
                <w:b/>
                <w:sz w:val="20"/>
                <w:szCs w:val="20"/>
              </w:rPr>
              <w:t>Technical Evidence</w:t>
            </w:r>
          </w:p>
        </w:tc>
      </w:tr>
      <w:tr w:rsidR="00542261" w:rsidRPr="00DD1095" w14:paraId="4B2021D4" w14:textId="77777777" w:rsidTr="00EF0ED6">
        <w:trPr>
          <w:cantSplit/>
          <w:trHeight w:val="1556"/>
        </w:trPr>
        <w:tc>
          <w:tcPr>
            <w:tcW w:w="720" w:type="dxa"/>
            <w:shd w:val="clear" w:color="auto" w:fill="auto"/>
            <w:vAlign w:val="center"/>
          </w:tcPr>
          <w:p w14:paraId="4B2021D0" w14:textId="77777777" w:rsidR="00542261" w:rsidRPr="00DD1095" w:rsidRDefault="00542261" w:rsidP="00DD1095">
            <w:pPr>
              <w:rPr>
                <w:rFonts w:ascii="Times New Roman" w:hAnsi="Times New Roman" w:cs="Times New Roman"/>
                <w:b/>
                <w:sz w:val="20"/>
                <w:szCs w:val="20"/>
              </w:rPr>
            </w:pPr>
            <w:r w:rsidRPr="00DD1095">
              <w:rPr>
                <w:rFonts w:ascii="Times New Roman" w:hAnsi="Times New Roman" w:cs="Times New Roman"/>
                <w:b/>
                <w:sz w:val="20"/>
                <w:szCs w:val="20"/>
              </w:rPr>
              <w:t>III.A</w:t>
            </w:r>
          </w:p>
        </w:tc>
        <w:tc>
          <w:tcPr>
            <w:tcW w:w="4680" w:type="dxa"/>
            <w:shd w:val="clear" w:color="auto" w:fill="auto"/>
            <w:vAlign w:val="center"/>
          </w:tcPr>
          <w:p w14:paraId="4B2021D1" w14:textId="77777777" w:rsidR="00542261" w:rsidRPr="00DD1095" w:rsidRDefault="00542261" w:rsidP="00DD1095">
            <w:pPr>
              <w:spacing w:before="120" w:after="120"/>
              <w:rPr>
                <w:rFonts w:ascii="Times New Roman" w:hAnsi="Times New Roman" w:cs="Times New Roman"/>
                <w:b/>
                <w:sz w:val="20"/>
                <w:szCs w:val="20"/>
              </w:rPr>
            </w:pPr>
            <w:r w:rsidRPr="00DD1095">
              <w:rPr>
                <w:rFonts w:ascii="Times New Roman" w:hAnsi="Times New Roman" w:cs="Times New Roman"/>
                <w:sz w:val="20"/>
                <w:szCs w:val="20"/>
              </w:rPr>
              <w:t>The assessment was reviewed in terms of: (a) item/task distribution based upon the design properties found within the specification and blueprint documents, and (b) item/task and form performance (e.g., levels of difficulty, complexity, distracter quality, bias, and other characteristics) using pre-established criteria.</w:t>
            </w:r>
          </w:p>
        </w:tc>
        <w:tc>
          <w:tcPr>
            <w:tcW w:w="4140" w:type="dxa"/>
            <w:shd w:val="clear" w:color="auto" w:fill="auto"/>
            <w:vAlign w:val="center"/>
          </w:tcPr>
          <w:p w14:paraId="4B2021D2" w14:textId="77777777" w:rsidR="00A000F5" w:rsidRPr="00DD1095" w:rsidRDefault="00A000F5" w:rsidP="00DD1095">
            <w:pPr>
              <w:rPr>
                <w:rFonts w:ascii="Times New Roman" w:hAnsi="Times New Roman" w:cs="Times New Roman"/>
                <w:sz w:val="20"/>
                <w:szCs w:val="20"/>
              </w:rPr>
            </w:pPr>
            <w:r w:rsidRPr="00DD1095">
              <w:rPr>
                <w:rFonts w:ascii="Times New Roman" w:hAnsi="Times New Roman" w:cs="Times New Roman"/>
                <w:sz w:val="20"/>
                <w:szCs w:val="20"/>
              </w:rPr>
              <w:t xml:space="preserve">100% of all items/tasks were reviewed by </w:t>
            </w:r>
            <w:r w:rsidR="006D742F">
              <w:rPr>
                <w:rFonts w:ascii="Times New Roman" w:hAnsi="Times New Roman" w:cs="Times New Roman"/>
                <w:sz w:val="20"/>
                <w:szCs w:val="20"/>
              </w:rPr>
              <w:t>a</w:t>
            </w:r>
            <w:r w:rsidRPr="00DD1095">
              <w:rPr>
                <w:rFonts w:ascii="Times New Roman" w:hAnsi="Times New Roman" w:cs="Times New Roman"/>
                <w:sz w:val="20"/>
                <w:szCs w:val="20"/>
              </w:rPr>
              <w:t xml:space="preserve"> department-level committee.  Refinements to the test blueprint in the subsequent year will include 10% field test/try-out items.</w:t>
            </w:r>
          </w:p>
          <w:p w14:paraId="4B2021D3" w14:textId="77777777" w:rsidR="00542261" w:rsidRPr="00DD1095" w:rsidRDefault="00542261" w:rsidP="00DD1095">
            <w:pPr>
              <w:rPr>
                <w:rFonts w:ascii="Times New Roman" w:hAnsi="Times New Roman" w:cs="Times New Roman"/>
                <w:b/>
                <w:sz w:val="20"/>
                <w:szCs w:val="20"/>
              </w:rPr>
            </w:pPr>
          </w:p>
        </w:tc>
      </w:tr>
      <w:tr w:rsidR="00542261" w:rsidRPr="00DD1095" w14:paraId="4B2021D8" w14:textId="77777777" w:rsidTr="00EF0ED6">
        <w:trPr>
          <w:cantSplit/>
          <w:trHeight w:val="1505"/>
        </w:trPr>
        <w:tc>
          <w:tcPr>
            <w:tcW w:w="720" w:type="dxa"/>
            <w:shd w:val="clear" w:color="auto" w:fill="auto"/>
            <w:vAlign w:val="center"/>
          </w:tcPr>
          <w:p w14:paraId="4B2021D5" w14:textId="77777777" w:rsidR="00542261" w:rsidRPr="00DD1095" w:rsidRDefault="00542261" w:rsidP="00DD1095">
            <w:pPr>
              <w:rPr>
                <w:rFonts w:ascii="Times New Roman" w:hAnsi="Times New Roman" w:cs="Times New Roman"/>
                <w:b/>
                <w:sz w:val="20"/>
                <w:szCs w:val="20"/>
              </w:rPr>
            </w:pPr>
            <w:r w:rsidRPr="00DD1095">
              <w:rPr>
                <w:rFonts w:ascii="Times New Roman" w:hAnsi="Times New Roman" w:cs="Times New Roman"/>
                <w:b/>
                <w:sz w:val="20"/>
                <w:szCs w:val="20"/>
              </w:rPr>
              <w:t>III.B</w:t>
            </w:r>
          </w:p>
        </w:tc>
        <w:tc>
          <w:tcPr>
            <w:tcW w:w="4680" w:type="dxa"/>
            <w:shd w:val="clear" w:color="auto" w:fill="auto"/>
            <w:vAlign w:val="center"/>
          </w:tcPr>
          <w:p w14:paraId="4B2021D6" w14:textId="77777777" w:rsidR="00542261" w:rsidRPr="00DD1095" w:rsidRDefault="00542261" w:rsidP="00DD1095">
            <w:pPr>
              <w:spacing w:before="120" w:after="120"/>
              <w:rPr>
                <w:rFonts w:ascii="Times New Roman" w:hAnsi="Times New Roman" w:cs="Times New Roman"/>
                <w:sz w:val="20"/>
                <w:szCs w:val="20"/>
              </w:rPr>
            </w:pPr>
            <w:r w:rsidRPr="00DD1095">
              <w:rPr>
                <w:rFonts w:ascii="Times New Roman" w:hAnsi="Times New Roman" w:cs="Times New Roman"/>
                <w:sz w:val="20"/>
                <w:szCs w:val="20"/>
              </w:rPr>
              <w:t>The assessment was reviewed in terms: (a) editorial soundness, (b) document consistency, and (c) linguistic demand.</w:t>
            </w:r>
          </w:p>
        </w:tc>
        <w:tc>
          <w:tcPr>
            <w:tcW w:w="4140" w:type="dxa"/>
            <w:shd w:val="clear" w:color="auto" w:fill="auto"/>
            <w:vAlign w:val="center"/>
          </w:tcPr>
          <w:p w14:paraId="4B2021D7" w14:textId="77777777" w:rsidR="00542261" w:rsidRPr="00DD1095" w:rsidRDefault="00077583" w:rsidP="006D742F">
            <w:pPr>
              <w:rPr>
                <w:rFonts w:ascii="Times New Roman" w:hAnsi="Times New Roman" w:cs="Times New Roman"/>
                <w:sz w:val="20"/>
                <w:szCs w:val="20"/>
              </w:rPr>
            </w:pPr>
            <w:r w:rsidRPr="00DD1095">
              <w:rPr>
                <w:rFonts w:ascii="Times New Roman" w:hAnsi="Times New Roman" w:cs="Times New Roman"/>
                <w:sz w:val="20"/>
                <w:szCs w:val="20"/>
              </w:rPr>
              <w:t>100% of the items and tasks were reviewed for quality and content consistency.</w:t>
            </w:r>
            <w:r w:rsidR="006D742F">
              <w:rPr>
                <w:rFonts w:ascii="Times New Roman" w:hAnsi="Times New Roman" w:cs="Times New Roman"/>
                <w:sz w:val="20"/>
                <w:szCs w:val="20"/>
              </w:rPr>
              <w:t xml:space="preserve"> </w:t>
            </w:r>
            <w:r w:rsidRPr="00DD1095">
              <w:rPr>
                <w:rFonts w:ascii="Times New Roman" w:hAnsi="Times New Roman" w:cs="Times New Roman"/>
                <w:sz w:val="20"/>
                <w:szCs w:val="20"/>
              </w:rPr>
              <w:t xml:space="preserve">70% of all points are obtained from items/tasks requiring at least cognitive demand </w:t>
            </w:r>
            <w:r w:rsidR="00EF0ED6">
              <w:rPr>
                <w:rFonts w:ascii="Times New Roman" w:hAnsi="Times New Roman" w:cs="Times New Roman"/>
                <w:sz w:val="20"/>
                <w:szCs w:val="20"/>
              </w:rPr>
              <w:t xml:space="preserve">of </w:t>
            </w:r>
            <w:r w:rsidRPr="00DD1095">
              <w:rPr>
                <w:rFonts w:ascii="Times New Roman" w:hAnsi="Times New Roman" w:cs="Times New Roman"/>
                <w:sz w:val="20"/>
                <w:szCs w:val="20"/>
              </w:rPr>
              <w:t>Level 2. No information was provided on either readability or linguistic load.</w:t>
            </w:r>
          </w:p>
        </w:tc>
      </w:tr>
      <w:tr w:rsidR="00542261" w:rsidRPr="00DD1095" w14:paraId="4B2021E0" w14:textId="77777777" w:rsidTr="00EF0ED6">
        <w:trPr>
          <w:cantSplit/>
          <w:trHeight w:val="1505"/>
        </w:trPr>
        <w:tc>
          <w:tcPr>
            <w:tcW w:w="720" w:type="dxa"/>
            <w:shd w:val="clear" w:color="auto" w:fill="auto"/>
            <w:vAlign w:val="center"/>
          </w:tcPr>
          <w:p w14:paraId="4B2021D9" w14:textId="77777777" w:rsidR="00542261" w:rsidRPr="006824D8" w:rsidRDefault="00542261" w:rsidP="00DD1095">
            <w:pPr>
              <w:rPr>
                <w:rFonts w:ascii="Times New Roman" w:hAnsi="Times New Roman" w:cs="Times New Roman"/>
                <w:b/>
                <w:sz w:val="20"/>
                <w:szCs w:val="20"/>
              </w:rPr>
            </w:pPr>
            <w:r w:rsidRPr="006824D8">
              <w:rPr>
                <w:rFonts w:ascii="Times New Roman" w:hAnsi="Times New Roman" w:cs="Times New Roman"/>
                <w:b/>
                <w:sz w:val="20"/>
                <w:szCs w:val="20"/>
              </w:rPr>
              <w:lastRenderedPageBreak/>
              <w:t>III.C</w:t>
            </w:r>
          </w:p>
        </w:tc>
        <w:tc>
          <w:tcPr>
            <w:tcW w:w="4680" w:type="dxa"/>
            <w:shd w:val="clear" w:color="auto" w:fill="auto"/>
            <w:vAlign w:val="center"/>
          </w:tcPr>
          <w:p w14:paraId="4B2021DA" w14:textId="77777777" w:rsidR="006824D8" w:rsidRPr="006824D8" w:rsidRDefault="006824D8" w:rsidP="006824D8">
            <w:pPr>
              <w:tabs>
                <w:tab w:val="left" w:pos="1080"/>
                <w:tab w:val="left" w:pos="1440"/>
                <w:tab w:val="left" w:pos="1800"/>
              </w:tabs>
              <w:spacing w:before="120" w:after="120"/>
              <w:contextualSpacing/>
              <w:rPr>
                <w:rFonts w:ascii="Times New Roman" w:hAnsi="Times New Roman" w:cs="Times New Roman"/>
                <w:sz w:val="20"/>
                <w:szCs w:val="20"/>
              </w:rPr>
            </w:pPr>
            <w:r w:rsidRPr="006824D8">
              <w:rPr>
                <w:rFonts w:ascii="Times New Roman" w:hAnsi="Times New Roman" w:cs="Times New Roman"/>
                <w:sz w:val="20"/>
                <w:szCs w:val="20"/>
              </w:rPr>
              <w:t>The assessment was reviewed in terms of the following alignment characteristics:</w:t>
            </w:r>
          </w:p>
          <w:p w14:paraId="4B2021DB" w14:textId="77777777" w:rsidR="006824D8" w:rsidRPr="006824D8" w:rsidRDefault="006824D8" w:rsidP="006824D8">
            <w:pPr>
              <w:pStyle w:val="ListParagraph"/>
              <w:numPr>
                <w:ilvl w:val="0"/>
                <w:numId w:val="7"/>
              </w:numPr>
              <w:spacing w:before="120" w:after="120" w:line="240" w:lineRule="auto"/>
              <w:rPr>
                <w:rFonts w:ascii="Times New Roman" w:hAnsi="Times New Roman" w:cs="Times New Roman"/>
                <w:sz w:val="20"/>
                <w:szCs w:val="20"/>
              </w:rPr>
            </w:pPr>
            <w:r w:rsidRPr="006824D8">
              <w:rPr>
                <w:rFonts w:ascii="Times New Roman" w:hAnsi="Times New Roman" w:cs="Times New Roman"/>
                <w:sz w:val="20"/>
                <w:szCs w:val="20"/>
              </w:rPr>
              <w:t>Content Match (CM)</w:t>
            </w:r>
          </w:p>
          <w:p w14:paraId="4B2021DC" w14:textId="77777777" w:rsidR="006824D8" w:rsidRPr="006824D8" w:rsidRDefault="006824D8" w:rsidP="006824D8">
            <w:pPr>
              <w:pStyle w:val="ListParagraph"/>
              <w:numPr>
                <w:ilvl w:val="0"/>
                <w:numId w:val="7"/>
              </w:numPr>
              <w:spacing w:before="120" w:after="120" w:line="240" w:lineRule="auto"/>
              <w:rPr>
                <w:rFonts w:ascii="Times New Roman" w:hAnsi="Times New Roman" w:cs="Times New Roman"/>
                <w:sz w:val="20"/>
                <w:szCs w:val="20"/>
              </w:rPr>
            </w:pPr>
            <w:r w:rsidRPr="006824D8">
              <w:rPr>
                <w:rFonts w:ascii="Times New Roman" w:hAnsi="Times New Roman" w:cs="Times New Roman"/>
                <w:sz w:val="20"/>
                <w:szCs w:val="20"/>
              </w:rPr>
              <w:t>Cognitive Demand/Depth of Knowledge (</w:t>
            </w:r>
            <w:proofErr w:type="spellStart"/>
            <w:r w:rsidRPr="006824D8">
              <w:rPr>
                <w:rFonts w:ascii="Times New Roman" w:hAnsi="Times New Roman" w:cs="Times New Roman"/>
                <w:sz w:val="20"/>
                <w:szCs w:val="20"/>
              </w:rPr>
              <w:t>DoK</w:t>
            </w:r>
            <w:proofErr w:type="spellEnd"/>
            <w:r w:rsidRPr="006824D8">
              <w:rPr>
                <w:rFonts w:ascii="Times New Roman" w:hAnsi="Times New Roman" w:cs="Times New Roman"/>
                <w:sz w:val="20"/>
                <w:szCs w:val="20"/>
              </w:rPr>
              <w:t>)</w:t>
            </w:r>
          </w:p>
          <w:p w14:paraId="4B2021DD" w14:textId="77777777" w:rsidR="006824D8" w:rsidRPr="006824D8" w:rsidRDefault="006824D8" w:rsidP="006824D8">
            <w:pPr>
              <w:pStyle w:val="ListParagraph"/>
              <w:numPr>
                <w:ilvl w:val="0"/>
                <w:numId w:val="7"/>
              </w:numPr>
              <w:spacing w:before="120" w:after="120" w:line="240" w:lineRule="auto"/>
              <w:rPr>
                <w:rFonts w:ascii="Times New Roman" w:hAnsi="Times New Roman" w:cs="Times New Roman"/>
                <w:sz w:val="20"/>
                <w:szCs w:val="20"/>
              </w:rPr>
            </w:pPr>
            <w:r w:rsidRPr="006824D8">
              <w:rPr>
                <w:rFonts w:ascii="Times New Roman" w:hAnsi="Times New Roman" w:cs="Times New Roman"/>
                <w:sz w:val="20"/>
                <w:szCs w:val="20"/>
              </w:rPr>
              <w:t>Content Pattern (CP)</w:t>
            </w:r>
          </w:p>
          <w:p w14:paraId="4B2021DE" w14:textId="77777777" w:rsidR="00542261" w:rsidRPr="006824D8" w:rsidRDefault="006824D8" w:rsidP="006824D8">
            <w:pPr>
              <w:pStyle w:val="ListParagraph"/>
              <w:numPr>
                <w:ilvl w:val="0"/>
                <w:numId w:val="7"/>
              </w:numPr>
              <w:spacing w:before="120" w:after="120" w:line="240" w:lineRule="auto"/>
              <w:rPr>
                <w:rFonts w:ascii="Times New Roman" w:hAnsi="Times New Roman" w:cs="Times New Roman"/>
                <w:sz w:val="20"/>
                <w:szCs w:val="20"/>
              </w:rPr>
            </w:pPr>
            <w:r w:rsidRPr="006824D8">
              <w:rPr>
                <w:rFonts w:ascii="Times New Roman" w:hAnsi="Times New Roman" w:cs="Times New Roman"/>
                <w:sz w:val="20"/>
                <w:szCs w:val="20"/>
              </w:rPr>
              <w:t>Item/Task Sufficiency (ITS)</w:t>
            </w:r>
          </w:p>
        </w:tc>
        <w:tc>
          <w:tcPr>
            <w:tcW w:w="4140" w:type="dxa"/>
            <w:shd w:val="clear" w:color="auto" w:fill="auto"/>
          </w:tcPr>
          <w:p w14:paraId="4B2021DF" w14:textId="77777777" w:rsidR="00077583" w:rsidRPr="006824D8" w:rsidRDefault="006D742F" w:rsidP="00ED489D">
            <w:pPr>
              <w:rPr>
                <w:rFonts w:ascii="Times New Roman" w:hAnsi="Times New Roman" w:cs="Times New Roman"/>
                <w:b/>
                <w:sz w:val="20"/>
                <w:szCs w:val="20"/>
              </w:rPr>
            </w:pPr>
            <w:r w:rsidRPr="006824D8">
              <w:rPr>
                <w:rFonts w:ascii="Times New Roman" w:hAnsi="Times New Roman" w:cs="Times New Roman"/>
                <w:sz w:val="20"/>
                <w:szCs w:val="20"/>
              </w:rPr>
              <w:t>T</w:t>
            </w:r>
            <w:r w:rsidR="00077583" w:rsidRPr="006824D8">
              <w:rPr>
                <w:rFonts w:ascii="Times New Roman" w:hAnsi="Times New Roman" w:cs="Times New Roman"/>
                <w:sz w:val="20"/>
                <w:szCs w:val="20"/>
              </w:rPr>
              <w:t>he items/tasks on the test form were “mapped” back to the Test Specification</w:t>
            </w:r>
            <w:r w:rsidR="00ED489D">
              <w:rPr>
                <w:rFonts w:ascii="Times New Roman" w:hAnsi="Times New Roman" w:cs="Times New Roman"/>
                <w:sz w:val="20"/>
                <w:szCs w:val="20"/>
              </w:rPr>
              <w:t xml:space="preserve"> table</w:t>
            </w:r>
            <w:r w:rsidR="00077583" w:rsidRPr="006824D8">
              <w:rPr>
                <w:rFonts w:ascii="Times New Roman" w:hAnsi="Times New Roman" w:cs="Times New Roman"/>
                <w:sz w:val="20"/>
                <w:szCs w:val="20"/>
              </w:rPr>
              <w:t>, then blueprint</w:t>
            </w:r>
            <w:r w:rsidR="00ED489D">
              <w:rPr>
                <w:rFonts w:ascii="Times New Roman" w:hAnsi="Times New Roman" w:cs="Times New Roman"/>
                <w:sz w:val="20"/>
                <w:szCs w:val="20"/>
              </w:rPr>
              <w:t>ed</w:t>
            </w:r>
            <w:r w:rsidR="00077583" w:rsidRPr="006824D8">
              <w:rPr>
                <w:rFonts w:ascii="Times New Roman" w:hAnsi="Times New Roman" w:cs="Times New Roman"/>
                <w:sz w:val="20"/>
                <w:szCs w:val="20"/>
              </w:rPr>
              <w:t xml:space="preserve"> to the operational form. The refi</w:t>
            </w:r>
            <w:r w:rsidR="00EF0ED6">
              <w:rPr>
                <w:rFonts w:ascii="Times New Roman" w:hAnsi="Times New Roman" w:cs="Times New Roman"/>
                <w:sz w:val="20"/>
                <w:szCs w:val="20"/>
              </w:rPr>
              <w:t>nement process document provided</w:t>
            </w:r>
            <w:r w:rsidR="00077583" w:rsidRPr="006824D8">
              <w:rPr>
                <w:rFonts w:ascii="Times New Roman" w:hAnsi="Times New Roman" w:cs="Times New Roman"/>
                <w:sz w:val="20"/>
                <w:szCs w:val="20"/>
              </w:rPr>
              <w:t xml:space="preserve"> additional </w:t>
            </w:r>
            <w:r w:rsidR="00EF0ED6">
              <w:rPr>
                <w:rFonts w:ascii="Times New Roman" w:hAnsi="Times New Roman" w:cs="Times New Roman"/>
                <w:sz w:val="20"/>
                <w:szCs w:val="20"/>
              </w:rPr>
              <w:t>data</w:t>
            </w:r>
            <w:r w:rsidR="00077583" w:rsidRPr="006824D8">
              <w:rPr>
                <w:rFonts w:ascii="Times New Roman" w:hAnsi="Times New Roman" w:cs="Times New Roman"/>
                <w:sz w:val="20"/>
                <w:szCs w:val="20"/>
              </w:rPr>
              <w:t xml:space="preserve"> </w:t>
            </w:r>
            <w:r w:rsidR="00EF0ED6">
              <w:rPr>
                <w:rFonts w:ascii="Times New Roman" w:hAnsi="Times New Roman" w:cs="Times New Roman"/>
                <w:sz w:val="20"/>
                <w:szCs w:val="20"/>
              </w:rPr>
              <w:t xml:space="preserve">in a summary table from the alignment review. </w:t>
            </w:r>
          </w:p>
        </w:tc>
      </w:tr>
      <w:tr w:rsidR="00542261" w:rsidRPr="00DD1095" w14:paraId="4B2021E4" w14:textId="77777777" w:rsidTr="00EF0ED6">
        <w:trPr>
          <w:cantSplit/>
          <w:trHeight w:val="1505"/>
        </w:trPr>
        <w:tc>
          <w:tcPr>
            <w:tcW w:w="720" w:type="dxa"/>
            <w:shd w:val="clear" w:color="auto" w:fill="auto"/>
            <w:vAlign w:val="center"/>
          </w:tcPr>
          <w:p w14:paraId="4B2021E1" w14:textId="77777777" w:rsidR="00542261" w:rsidRPr="00DD1095" w:rsidRDefault="00542261" w:rsidP="00DD1095">
            <w:pPr>
              <w:rPr>
                <w:rFonts w:ascii="Times New Roman" w:hAnsi="Times New Roman" w:cs="Times New Roman"/>
                <w:b/>
                <w:sz w:val="20"/>
                <w:szCs w:val="20"/>
              </w:rPr>
            </w:pPr>
            <w:r w:rsidRPr="00DD1095">
              <w:rPr>
                <w:rFonts w:ascii="Times New Roman" w:hAnsi="Times New Roman" w:cs="Times New Roman"/>
                <w:b/>
                <w:sz w:val="20"/>
                <w:szCs w:val="20"/>
              </w:rPr>
              <w:t>III.D</w:t>
            </w:r>
          </w:p>
        </w:tc>
        <w:tc>
          <w:tcPr>
            <w:tcW w:w="4680" w:type="dxa"/>
            <w:shd w:val="clear" w:color="auto" w:fill="auto"/>
            <w:vAlign w:val="center"/>
          </w:tcPr>
          <w:p w14:paraId="4B2021E2" w14:textId="77777777" w:rsidR="00542261" w:rsidRPr="00DD1095" w:rsidRDefault="00542261" w:rsidP="00DD1095">
            <w:pPr>
              <w:spacing w:before="120" w:after="120"/>
              <w:rPr>
                <w:rFonts w:ascii="Times New Roman" w:hAnsi="Times New Roman" w:cs="Times New Roman"/>
                <w:sz w:val="20"/>
                <w:szCs w:val="20"/>
              </w:rPr>
            </w:pPr>
            <w:bookmarkStart w:id="0" w:name="_Toc232395007"/>
            <w:r w:rsidRPr="00DD1095">
              <w:rPr>
                <w:rFonts w:ascii="Times New Roman" w:hAnsi="Times New Roman" w:cs="Times New Roman"/>
                <w:sz w:val="20"/>
                <w:szCs w:val="20"/>
              </w:rPr>
              <w:t xml:space="preserve">Post administration analyses were conducted on the assessment (as part of the refinement process) to examine items/tasks performance, scale functioning, overall score distribution, rater drift, etc. </w:t>
            </w:r>
            <w:bookmarkEnd w:id="0"/>
          </w:p>
        </w:tc>
        <w:tc>
          <w:tcPr>
            <w:tcW w:w="4140" w:type="dxa"/>
            <w:shd w:val="clear" w:color="auto" w:fill="auto"/>
          </w:tcPr>
          <w:p w14:paraId="4B2021E3" w14:textId="77777777" w:rsidR="00542261" w:rsidRPr="00DD1095" w:rsidRDefault="00077583" w:rsidP="00EF0ED6">
            <w:pPr>
              <w:rPr>
                <w:rFonts w:ascii="Times New Roman" w:hAnsi="Times New Roman" w:cs="Times New Roman"/>
                <w:b/>
                <w:sz w:val="20"/>
                <w:szCs w:val="20"/>
              </w:rPr>
            </w:pPr>
            <w:r w:rsidRPr="00DD1095">
              <w:rPr>
                <w:rFonts w:ascii="Times New Roman" w:hAnsi="Times New Roman" w:cs="Times New Roman"/>
                <w:sz w:val="20"/>
                <w:szCs w:val="20"/>
              </w:rPr>
              <w:t>The refi</w:t>
            </w:r>
            <w:r w:rsidR="00EF0ED6">
              <w:rPr>
                <w:rFonts w:ascii="Times New Roman" w:hAnsi="Times New Roman" w:cs="Times New Roman"/>
                <w:sz w:val="20"/>
                <w:szCs w:val="20"/>
              </w:rPr>
              <w:t>nement process document provided</w:t>
            </w:r>
            <w:r w:rsidRPr="00DD1095">
              <w:rPr>
                <w:rFonts w:ascii="Times New Roman" w:hAnsi="Times New Roman" w:cs="Times New Roman"/>
                <w:sz w:val="20"/>
                <w:szCs w:val="20"/>
              </w:rPr>
              <w:t xml:space="preserve"> additional information regarding those data collected and analyzed by the district.  Item-level </w:t>
            </w:r>
            <w:r w:rsidR="00AE5FD1" w:rsidRPr="00DD1095">
              <w:rPr>
                <w:rFonts w:ascii="Times New Roman" w:hAnsi="Times New Roman" w:cs="Times New Roman"/>
                <w:sz w:val="20"/>
                <w:szCs w:val="20"/>
              </w:rPr>
              <w:t>statistics</w:t>
            </w:r>
            <w:r w:rsidR="006824D8">
              <w:rPr>
                <w:rFonts w:ascii="Times New Roman" w:hAnsi="Times New Roman" w:cs="Times New Roman"/>
                <w:sz w:val="20"/>
                <w:szCs w:val="20"/>
              </w:rPr>
              <w:t xml:space="preserve"> (p-values, p</w:t>
            </w:r>
            <w:r w:rsidRPr="00DD1095">
              <w:rPr>
                <w:rFonts w:ascii="Times New Roman" w:hAnsi="Times New Roman" w:cs="Times New Roman"/>
                <w:sz w:val="20"/>
                <w:szCs w:val="20"/>
              </w:rPr>
              <w:t>t</w:t>
            </w:r>
            <w:r w:rsidR="006824D8">
              <w:rPr>
                <w:rFonts w:ascii="Times New Roman" w:hAnsi="Times New Roman" w:cs="Times New Roman"/>
                <w:sz w:val="20"/>
                <w:szCs w:val="20"/>
              </w:rPr>
              <w:t>.</w:t>
            </w:r>
            <w:r w:rsidRPr="00DD1095">
              <w:rPr>
                <w:rFonts w:ascii="Times New Roman" w:hAnsi="Times New Roman" w:cs="Times New Roman"/>
                <w:sz w:val="20"/>
                <w:szCs w:val="20"/>
              </w:rPr>
              <w:t xml:space="preserve">-biserial, </w:t>
            </w:r>
            <w:r w:rsidR="00B20299" w:rsidRPr="00DD1095">
              <w:rPr>
                <w:rFonts w:ascii="Times New Roman" w:hAnsi="Times New Roman" w:cs="Times New Roman"/>
                <w:sz w:val="20"/>
                <w:szCs w:val="20"/>
              </w:rPr>
              <w:t>and omission</w:t>
            </w:r>
            <w:r w:rsidRPr="00DD1095">
              <w:rPr>
                <w:rFonts w:ascii="Times New Roman" w:hAnsi="Times New Roman" w:cs="Times New Roman"/>
                <w:sz w:val="20"/>
                <w:szCs w:val="20"/>
              </w:rPr>
              <w:t xml:space="preserve"> rates)</w:t>
            </w:r>
            <w:r w:rsidR="00AE5FD1" w:rsidRPr="00DD1095">
              <w:rPr>
                <w:rFonts w:ascii="Times New Roman" w:hAnsi="Times New Roman" w:cs="Times New Roman"/>
                <w:sz w:val="20"/>
                <w:szCs w:val="20"/>
              </w:rPr>
              <w:t xml:space="preserve">.  No data </w:t>
            </w:r>
            <w:r w:rsidR="00EF0ED6">
              <w:rPr>
                <w:rFonts w:ascii="Times New Roman" w:hAnsi="Times New Roman" w:cs="Times New Roman"/>
                <w:sz w:val="20"/>
                <w:szCs w:val="20"/>
              </w:rPr>
              <w:t>were</w:t>
            </w:r>
            <w:r w:rsidR="00AE5FD1" w:rsidRPr="00DD1095">
              <w:rPr>
                <w:rFonts w:ascii="Times New Roman" w:hAnsi="Times New Roman" w:cs="Times New Roman"/>
                <w:sz w:val="20"/>
                <w:szCs w:val="20"/>
              </w:rPr>
              <w:t xml:space="preserve"> collected on</w:t>
            </w:r>
            <w:r w:rsidR="006D742F">
              <w:rPr>
                <w:rFonts w:ascii="Times New Roman" w:hAnsi="Times New Roman" w:cs="Times New Roman"/>
                <w:sz w:val="20"/>
                <w:szCs w:val="20"/>
              </w:rPr>
              <w:t xml:space="preserve"> rater agreement within the district</w:t>
            </w:r>
            <w:r w:rsidR="00EF0ED6">
              <w:rPr>
                <w:rFonts w:ascii="Times New Roman" w:hAnsi="Times New Roman" w:cs="Times New Roman"/>
                <w:sz w:val="20"/>
                <w:szCs w:val="20"/>
              </w:rPr>
              <w:t xml:space="preserve"> (planned for the next refinement cycle)</w:t>
            </w:r>
            <w:r w:rsidR="00AE5FD1" w:rsidRPr="00DD1095">
              <w:rPr>
                <w:rFonts w:ascii="Times New Roman" w:hAnsi="Times New Roman" w:cs="Times New Roman"/>
                <w:sz w:val="20"/>
                <w:szCs w:val="20"/>
              </w:rPr>
              <w:t>.  Overall rating assignments for the human-scored tasks were provided.</w:t>
            </w:r>
          </w:p>
        </w:tc>
      </w:tr>
      <w:tr w:rsidR="00542261" w:rsidRPr="00DD1095" w14:paraId="4B2021E8" w14:textId="77777777" w:rsidTr="00EF0ED6">
        <w:trPr>
          <w:cantSplit/>
          <w:trHeight w:val="1505"/>
        </w:trPr>
        <w:tc>
          <w:tcPr>
            <w:tcW w:w="720" w:type="dxa"/>
            <w:shd w:val="clear" w:color="auto" w:fill="auto"/>
            <w:vAlign w:val="center"/>
          </w:tcPr>
          <w:p w14:paraId="4B2021E5" w14:textId="77777777" w:rsidR="00542261" w:rsidRPr="00DD1095" w:rsidRDefault="00542261" w:rsidP="00DD1095">
            <w:pPr>
              <w:rPr>
                <w:rFonts w:ascii="Times New Roman" w:hAnsi="Times New Roman" w:cs="Times New Roman"/>
                <w:b/>
                <w:sz w:val="20"/>
                <w:szCs w:val="20"/>
              </w:rPr>
            </w:pPr>
            <w:r w:rsidRPr="00DD1095">
              <w:rPr>
                <w:rFonts w:ascii="Times New Roman" w:hAnsi="Times New Roman" w:cs="Times New Roman"/>
                <w:b/>
                <w:sz w:val="20"/>
                <w:szCs w:val="20"/>
              </w:rPr>
              <w:t>III.E</w:t>
            </w:r>
          </w:p>
        </w:tc>
        <w:tc>
          <w:tcPr>
            <w:tcW w:w="4680" w:type="dxa"/>
            <w:shd w:val="clear" w:color="auto" w:fill="auto"/>
            <w:vAlign w:val="center"/>
          </w:tcPr>
          <w:p w14:paraId="4B2021E6" w14:textId="77777777" w:rsidR="00542261" w:rsidRPr="00DD1095" w:rsidRDefault="00542261" w:rsidP="00DD1095">
            <w:pPr>
              <w:tabs>
                <w:tab w:val="left" w:pos="0"/>
              </w:tabs>
              <w:spacing w:before="120" w:after="120"/>
              <w:rPr>
                <w:rFonts w:ascii="Times New Roman" w:hAnsi="Times New Roman" w:cs="Times New Roman"/>
                <w:sz w:val="20"/>
                <w:szCs w:val="20"/>
              </w:rPr>
            </w:pPr>
            <w:r w:rsidRPr="00DD1095">
              <w:rPr>
                <w:rFonts w:ascii="Times New Roman" w:hAnsi="Times New Roman" w:cs="Times New Roman"/>
                <w:sz w:val="20"/>
                <w:szCs w:val="20"/>
              </w:rPr>
              <w:t xml:space="preserve">The assessment has score validity evidence that demonstrate item responses were consistent with content specifications.  Data suggest that the scores represent the intended construct by using an adequate sample of items/tasks within the targeted content standards.  Other sources of validity evidence such as the interrelationship of items/tasks and alignment characteristics of the assessment are collected. </w:t>
            </w:r>
          </w:p>
        </w:tc>
        <w:tc>
          <w:tcPr>
            <w:tcW w:w="4140" w:type="dxa"/>
            <w:shd w:val="clear" w:color="auto" w:fill="auto"/>
          </w:tcPr>
          <w:p w14:paraId="4B2021E7" w14:textId="77777777" w:rsidR="00542261" w:rsidRPr="00BA1579" w:rsidRDefault="00BA1579" w:rsidP="008B1F78">
            <w:pPr>
              <w:rPr>
                <w:rFonts w:ascii="Times New Roman" w:hAnsi="Times New Roman" w:cs="Times New Roman"/>
                <w:sz w:val="20"/>
                <w:szCs w:val="20"/>
              </w:rPr>
            </w:pPr>
            <w:r>
              <w:rPr>
                <w:rFonts w:ascii="Times New Roman" w:hAnsi="Times New Roman" w:cs="Times New Roman"/>
                <w:sz w:val="20"/>
                <w:szCs w:val="20"/>
              </w:rPr>
              <w:t xml:space="preserve">1P Rasch Model fit indices provided evidence supporting the </w:t>
            </w:r>
            <w:proofErr w:type="spellStart"/>
            <w:r>
              <w:rPr>
                <w:rFonts w:ascii="Times New Roman" w:hAnsi="Times New Roman" w:cs="Times New Roman"/>
                <w:sz w:val="20"/>
                <w:szCs w:val="20"/>
              </w:rPr>
              <w:t>unidimensionality</w:t>
            </w:r>
            <w:proofErr w:type="spellEnd"/>
            <w:r>
              <w:rPr>
                <w:rFonts w:ascii="Times New Roman" w:hAnsi="Times New Roman" w:cs="Times New Roman"/>
                <w:sz w:val="20"/>
                <w:szCs w:val="20"/>
              </w:rPr>
              <w:t xml:space="preserve"> of the construct.  </w:t>
            </w:r>
            <w:r w:rsidR="008B1F78">
              <w:rPr>
                <w:rFonts w:ascii="Times New Roman" w:hAnsi="Times New Roman" w:cs="Times New Roman"/>
                <w:sz w:val="20"/>
                <w:szCs w:val="20"/>
              </w:rPr>
              <w:t>Partial Credit Model (PCM) was u</w:t>
            </w:r>
            <w:r w:rsidR="00EF0ED6">
              <w:rPr>
                <w:rFonts w:ascii="Times New Roman" w:hAnsi="Times New Roman" w:cs="Times New Roman"/>
                <w:sz w:val="20"/>
                <w:szCs w:val="20"/>
              </w:rPr>
              <w:t xml:space="preserve">sed for </w:t>
            </w:r>
            <w:proofErr w:type="spellStart"/>
            <w:r w:rsidR="00EF0ED6">
              <w:rPr>
                <w:rFonts w:ascii="Times New Roman" w:hAnsi="Times New Roman" w:cs="Times New Roman"/>
                <w:sz w:val="20"/>
                <w:szCs w:val="20"/>
              </w:rPr>
              <w:t>polytomously</w:t>
            </w:r>
            <w:proofErr w:type="spellEnd"/>
            <w:r w:rsidR="00EF0ED6">
              <w:rPr>
                <w:rFonts w:ascii="Times New Roman" w:hAnsi="Times New Roman" w:cs="Times New Roman"/>
                <w:sz w:val="20"/>
                <w:szCs w:val="20"/>
              </w:rPr>
              <w:t xml:space="preserve"> scored (SA</w:t>
            </w:r>
            <w:r w:rsidR="008B1F78">
              <w:rPr>
                <w:rFonts w:ascii="Times New Roman" w:hAnsi="Times New Roman" w:cs="Times New Roman"/>
                <w:sz w:val="20"/>
                <w:szCs w:val="20"/>
              </w:rPr>
              <w:t xml:space="preserve"> and ECR items. </w:t>
            </w:r>
            <w:r>
              <w:rPr>
                <w:rFonts w:ascii="Times New Roman" w:hAnsi="Times New Roman" w:cs="Times New Roman"/>
                <w:sz w:val="20"/>
                <w:szCs w:val="20"/>
              </w:rPr>
              <w:t xml:space="preserve">A log </w:t>
            </w:r>
            <w:r w:rsidR="006D742F">
              <w:rPr>
                <w:rFonts w:ascii="Times New Roman" w:hAnsi="Times New Roman" w:cs="Times New Roman"/>
                <w:sz w:val="20"/>
                <w:szCs w:val="20"/>
              </w:rPr>
              <w:t>transformation converted</w:t>
            </w:r>
            <w:r>
              <w:rPr>
                <w:rFonts w:ascii="Times New Roman" w:hAnsi="Times New Roman" w:cs="Times New Roman"/>
                <w:sz w:val="20"/>
                <w:szCs w:val="20"/>
              </w:rPr>
              <w:t xml:space="preserve"> raw scores onto the logit scale.  INFIT </w:t>
            </w:r>
            <w:r w:rsidR="006D742F">
              <w:rPr>
                <w:rFonts w:ascii="Times New Roman" w:hAnsi="Times New Roman" w:cs="Times New Roman"/>
                <w:sz w:val="20"/>
                <w:szCs w:val="20"/>
              </w:rPr>
              <w:t>acceptable parameters (</w:t>
            </w:r>
            <w:r w:rsidR="006D742F" w:rsidRPr="006D742F">
              <w:rPr>
                <w:rFonts w:ascii="Times New Roman" w:hAnsi="Times New Roman" w:cs="Times New Roman"/>
                <w:i/>
                <w:sz w:val="20"/>
                <w:szCs w:val="20"/>
              </w:rPr>
              <w:t>t</w:t>
            </w:r>
            <w:r w:rsidR="006D742F">
              <w:rPr>
                <w:rFonts w:ascii="Times New Roman" w:hAnsi="Times New Roman" w:cs="Times New Roman"/>
                <w:sz w:val="20"/>
                <w:szCs w:val="20"/>
              </w:rPr>
              <w:t>= -2 to 2) showed only one item flagged.  INFIT SD = .58, which was within acceptable ranges.</w:t>
            </w:r>
            <w:r w:rsidR="00EF0ED6">
              <w:rPr>
                <w:rFonts w:ascii="Times New Roman" w:hAnsi="Times New Roman" w:cs="Times New Roman"/>
                <w:sz w:val="20"/>
                <w:szCs w:val="20"/>
              </w:rPr>
              <w:t xml:space="preserve"> [Analytics provided by external vendor]</w:t>
            </w:r>
          </w:p>
        </w:tc>
      </w:tr>
      <w:tr w:rsidR="00542261" w:rsidRPr="00DD1095" w14:paraId="4B2021EC" w14:textId="77777777" w:rsidTr="00EF0ED6">
        <w:trPr>
          <w:cantSplit/>
          <w:trHeight w:val="1505"/>
        </w:trPr>
        <w:tc>
          <w:tcPr>
            <w:tcW w:w="720" w:type="dxa"/>
            <w:shd w:val="clear" w:color="auto" w:fill="auto"/>
            <w:vAlign w:val="center"/>
          </w:tcPr>
          <w:p w14:paraId="4B2021E9" w14:textId="77777777" w:rsidR="00542261" w:rsidRPr="00DD1095" w:rsidRDefault="00542261" w:rsidP="00DD1095">
            <w:pPr>
              <w:rPr>
                <w:rFonts w:ascii="Times New Roman" w:hAnsi="Times New Roman" w:cs="Times New Roman"/>
                <w:b/>
                <w:sz w:val="20"/>
                <w:szCs w:val="20"/>
              </w:rPr>
            </w:pPr>
            <w:r w:rsidRPr="00DD1095">
              <w:rPr>
                <w:rFonts w:ascii="Times New Roman" w:hAnsi="Times New Roman" w:cs="Times New Roman"/>
                <w:b/>
                <w:sz w:val="20"/>
                <w:szCs w:val="20"/>
              </w:rPr>
              <w:t>III.F</w:t>
            </w:r>
          </w:p>
        </w:tc>
        <w:tc>
          <w:tcPr>
            <w:tcW w:w="4680" w:type="dxa"/>
            <w:shd w:val="clear" w:color="auto" w:fill="auto"/>
            <w:vAlign w:val="center"/>
          </w:tcPr>
          <w:p w14:paraId="4B2021EA" w14:textId="77777777" w:rsidR="00542261" w:rsidRPr="00DD1095" w:rsidRDefault="00542261" w:rsidP="00DD1095">
            <w:pPr>
              <w:spacing w:before="120" w:after="120"/>
              <w:ind w:left="55"/>
              <w:rPr>
                <w:rFonts w:ascii="Times New Roman" w:hAnsi="Times New Roman" w:cs="Times New Roman"/>
                <w:sz w:val="20"/>
                <w:szCs w:val="20"/>
              </w:rPr>
            </w:pPr>
            <w:r w:rsidRPr="00DD1095">
              <w:rPr>
                <w:rFonts w:ascii="Times New Roman" w:hAnsi="Times New Roman" w:cs="Times New Roman"/>
                <w:sz w:val="20"/>
                <w:szCs w:val="20"/>
              </w:rPr>
              <w:t>The assessment’s reliability coefficients are reported for the assessment, which includes estimating internal consistency.  Standard errors are reported for summary scores.  When applicable, other reliability statistics such as classification accuracy, rater reliability, etc. are calculated and reviewed.</w:t>
            </w:r>
          </w:p>
        </w:tc>
        <w:tc>
          <w:tcPr>
            <w:tcW w:w="4140" w:type="dxa"/>
            <w:shd w:val="clear" w:color="auto" w:fill="auto"/>
          </w:tcPr>
          <w:p w14:paraId="4B2021EB" w14:textId="77777777" w:rsidR="00542261" w:rsidRPr="00DD1095" w:rsidRDefault="00AE5FD1" w:rsidP="00ED489D">
            <w:pPr>
              <w:rPr>
                <w:rFonts w:ascii="Times New Roman" w:hAnsi="Times New Roman" w:cs="Times New Roman"/>
                <w:b/>
                <w:sz w:val="20"/>
                <w:szCs w:val="20"/>
              </w:rPr>
            </w:pPr>
            <w:r w:rsidRPr="00DD1095">
              <w:rPr>
                <w:rFonts w:ascii="Times New Roman" w:hAnsi="Times New Roman" w:cs="Times New Roman"/>
                <w:sz w:val="20"/>
                <w:szCs w:val="20"/>
              </w:rPr>
              <w:t>The refineme</w:t>
            </w:r>
            <w:r w:rsidR="006D742F">
              <w:rPr>
                <w:rFonts w:ascii="Times New Roman" w:hAnsi="Times New Roman" w:cs="Times New Roman"/>
                <w:sz w:val="20"/>
                <w:szCs w:val="20"/>
              </w:rPr>
              <w:t>nt process document demonstrated</w:t>
            </w:r>
            <w:r w:rsidRPr="00DD1095">
              <w:rPr>
                <w:rFonts w:ascii="Times New Roman" w:hAnsi="Times New Roman" w:cs="Times New Roman"/>
                <w:sz w:val="20"/>
                <w:szCs w:val="20"/>
              </w:rPr>
              <w:t xml:space="preserve"> reasonable internal con</w:t>
            </w:r>
            <w:r w:rsidR="006D742F">
              <w:rPr>
                <w:rFonts w:ascii="Times New Roman" w:hAnsi="Times New Roman" w:cs="Times New Roman"/>
                <w:sz w:val="20"/>
                <w:szCs w:val="20"/>
              </w:rPr>
              <w:t xml:space="preserve">sistency (r = .72).  </w:t>
            </w:r>
            <w:r w:rsidRPr="00DD1095">
              <w:rPr>
                <w:rFonts w:ascii="Times New Roman" w:hAnsi="Times New Roman" w:cs="Times New Roman"/>
                <w:sz w:val="20"/>
                <w:szCs w:val="20"/>
              </w:rPr>
              <w:t xml:space="preserve">Human-scored tasks </w:t>
            </w:r>
            <w:r w:rsidR="006D742F">
              <w:rPr>
                <w:rFonts w:ascii="Times New Roman" w:hAnsi="Times New Roman" w:cs="Times New Roman"/>
                <w:sz w:val="20"/>
                <w:szCs w:val="20"/>
              </w:rPr>
              <w:t>had median values of 1</w:t>
            </w:r>
            <w:r w:rsidRPr="00DD1095">
              <w:rPr>
                <w:rFonts w:ascii="Times New Roman" w:hAnsi="Times New Roman" w:cs="Times New Roman"/>
                <w:sz w:val="20"/>
                <w:szCs w:val="20"/>
              </w:rPr>
              <w:t>.3</w:t>
            </w:r>
            <w:r w:rsidR="006D742F">
              <w:rPr>
                <w:rFonts w:ascii="Times New Roman" w:hAnsi="Times New Roman" w:cs="Times New Roman"/>
                <w:sz w:val="20"/>
                <w:szCs w:val="20"/>
              </w:rPr>
              <w:t xml:space="preserve"> points</w:t>
            </w:r>
            <w:r w:rsidR="00EF0ED6">
              <w:rPr>
                <w:rFonts w:ascii="Times New Roman" w:hAnsi="Times New Roman" w:cs="Times New Roman"/>
                <w:sz w:val="20"/>
                <w:szCs w:val="20"/>
              </w:rPr>
              <w:t xml:space="preserve"> for SA</w:t>
            </w:r>
            <w:r w:rsidRPr="00DD1095">
              <w:rPr>
                <w:rFonts w:ascii="Times New Roman" w:hAnsi="Times New Roman" w:cs="Times New Roman"/>
                <w:sz w:val="20"/>
                <w:szCs w:val="20"/>
              </w:rPr>
              <w:t xml:space="preserve"> </w:t>
            </w:r>
            <w:r w:rsidR="006D742F">
              <w:rPr>
                <w:rFonts w:ascii="Times New Roman" w:hAnsi="Times New Roman" w:cs="Times New Roman"/>
                <w:sz w:val="20"/>
                <w:szCs w:val="20"/>
              </w:rPr>
              <w:t>(2 points possible</w:t>
            </w:r>
            <w:r w:rsidRPr="00DD1095">
              <w:rPr>
                <w:rFonts w:ascii="Times New Roman" w:hAnsi="Times New Roman" w:cs="Times New Roman"/>
                <w:sz w:val="20"/>
                <w:szCs w:val="20"/>
              </w:rPr>
              <w:t xml:space="preserve">) and 3.2 </w:t>
            </w:r>
            <w:r w:rsidR="00ED489D">
              <w:rPr>
                <w:rFonts w:ascii="Times New Roman" w:hAnsi="Times New Roman" w:cs="Times New Roman"/>
                <w:sz w:val="20"/>
                <w:szCs w:val="20"/>
              </w:rPr>
              <w:t>points</w:t>
            </w:r>
            <w:r w:rsidR="006D742F">
              <w:rPr>
                <w:rFonts w:ascii="Times New Roman" w:hAnsi="Times New Roman" w:cs="Times New Roman"/>
                <w:sz w:val="20"/>
                <w:szCs w:val="20"/>
              </w:rPr>
              <w:t xml:space="preserve"> for ECR (4 points possible</w:t>
            </w:r>
            <w:r w:rsidRPr="00DD1095">
              <w:rPr>
                <w:rFonts w:ascii="Times New Roman" w:hAnsi="Times New Roman" w:cs="Times New Roman"/>
                <w:sz w:val="20"/>
                <w:szCs w:val="20"/>
              </w:rPr>
              <w:t xml:space="preserve">.).  </w:t>
            </w:r>
            <w:r w:rsidR="00B20299">
              <w:rPr>
                <w:rFonts w:ascii="Times New Roman" w:hAnsi="Times New Roman" w:cs="Times New Roman"/>
                <w:sz w:val="20"/>
                <w:szCs w:val="20"/>
              </w:rPr>
              <w:t>The mean s</w:t>
            </w:r>
            <w:r w:rsidRPr="00DD1095">
              <w:rPr>
                <w:rFonts w:ascii="Times New Roman" w:hAnsi="Times New Roman" w:cs="Times New Roman"/>
                <w:sz w:val="20"/>
                <w:szCs w:val="20"/>
              </w:rPr>
              <w:t>tandard error</w:t>
            </w:r>
            <w:r w:rsidR="006D742F">
              <w:rPr>
                <w:rFonts w:ascii="Times New Roman" w:hAnsi="Times New Roman" w:cs="Times New Roman"/>
                <w:sz w:val="20"/>
                <w:szCs w:val="20"/>
              </w:rPr>
              <w:t xml:space="preserve"> (.30 logit scale)</w:t>
            </w:r>
            <w:r w:rsidRPr="00DD1095">
              <w:rPr>
                <w:rFonts w:ascii="Times New Roman" w:hAnsi="Times New Roman" w:cs="Times New Roman"/>
                <w:sz w:val="20"/>
                <w:szCs w:val="20"/>
              </w:rPr>
              <w:t xml:space="preserve"> was within acceptable ranges.</w:t>
            </w:r>
            <w:r w:rsidR="00EF0ED6">
              <w:rPr>
                <w:rFonts w:ascii="Times New Roman" w:hAnsi="Times New Roman" w:cs="Times New Roman"/>
                <w:sz w:val="20"/>
                <w:szCs w:val="20"/>
              </w:rPr>
              <w:t xml:space="preserve"> [Analytics provided by external vendor]</w:t>
            </w:r>
          </w:p>
        </w:tc>
      </w:tr>
    </w:tbl>
    <w:p w14:paraId="4B2021ED" w14:textId="77777777" w:rsidR="00542261" w:rsidRPr="00DD1095" w:rsidRDefault="00542261" w:rsidP="00DD1095">
      <w:pPr>
        <w:ind w:left="-450"/>
        <w:rPr>
          <w:rFonts w:ascii="Times New Roman" w:hAnsi="Times New Roman" w:cs="Times New Roman"/>
          <w:b/>
          <w:sz w:val="20"/>
          <w:szCs w:val="20"/>
        </w:rPr>
      </w:pPr>
    </w:p>
    <w:p w14:paraId="4B2021EE" w14:textId="77777777" w:rsidR="00C07903" w:rsidRPr="00DD1095" w:rsidRDefault="00C07903" w:rsidP="00DD1095">
      <w:pPr>
        <w:spacing w:after="120"/>
        <w:rPr>
          <w:rFonts w:ascii="Times New Roman" w:eastAsia="Times New Roman" w:hAnsi="Times New Roman" w:cs="Times New Roman"/>
          <w:b/>
          <w:sz w:val="20"/>
          <w:szCs w:val="20"/>
        </w:rPr>
      </w:pPr>
    </w:p>
    <w:sectPr w:rsidR="00C07903" w:rsidRPr="00DD1095" w:rsidSect="00DD1095">
      <w:footerReference w:type="defaul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021F3" w14:textId="77777777" w:rsidR="00AE27A9" w:rsidRDefault="00AE27A9" w:rsidP="00F2577A">
      <w:pPr>
        <w:spacing w:after="0" w:line="240" w:lineRule="auto"/>
      </w:pPr>
      <w:r>
        <w:separator/>
      </w:r>
    </w:p>
  </w:endnote>
  <w:endnote w:type="continuationSeparator" w:id="0">
    <w:p w14:paraId="4B2021F4" w14:textId="77777777" w:rsidR="00AE27A9" w:rsidRDefault="00AE27A9" w:rsidP="00F2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rPr>
      <w:id w:val="-1964489872"/>
      <w:docPartObj>
        <w:docPartGallery w:val="Page Numbers (Bottom of Page)"/>
        <w:docPartUnique/>
      </w:docPartObj>
    </w:sdtPr>
    <w:sdtEndPr/>
    <w:sdtContent>
      <w:p w14:paraId="4B2021F5" w14:textId="77777777" w:rsidR="00A41BB0" w:rsidRPr="00266E22" w:rsidRDefault="00E4145E" w:rsidP="004A0749">
        <w:pPr>
          <w:pStyle w:val="Footer"/>
          <w:tabs>
            <w:tab w:val="clear" w:pos="4680"/>
            <w:tab w:val="clear" w:pos="9360"/>
          </w:tabs>
          <w:ind w:left="-630" w:right="-540"/>
          <w:rPr>
            <w:rFonts w:ascii="Times New Roman" w:hAnsi="Times New Roman" w:cs="Times New Roman"/>
            <w:i/>
            <w:sz w:val="16"/>
          </w:rPr>
        </w:pPr>
        <w:r w:rsidRPr="00266E22">
          <w:rPr>
            <w:rFonts w:ascii="Times New Roman" w:hAnsi="Times New Roman" w:cs="Times New Roman"/>
            <w:sz w:val="16"/>
          </w:rPr>
          <w:t>Handout #6</w:t>
        </w:r>
        <w:r w:rsidR="00C07903" w:rsidRPr="00266E22">
          <w:rPr>
            <w:rFonts w:ascii="Times New Roman" w:hAnsi="Times New Roman" w:cs="Times New Roman"/>
            <w:i/>
            <w:sz w:val="16"/>
          </w:rPr>
          <w:t xml:space="preserve">- </w:t>
        </w:r>
        <w:r w:rsidRPr="00266E22">
          <w:rPr>
            <w:rFonts w:ascii="Times New Roman" w:hAnsi="Times New Roman" w:cs="Times New Roman"/>
            <w:i/>
            <w:sz w:val="16"/>
          </w:rPr>
          <w:t>Conducting Reviews</w:t>
        </w:r>
      </w:p>
      <w:p w14:paraId="4B2021F6" w14:textId="77777777" w:rsidR="005D2CD7" w:rsidRPr="00266E22" w:rsidRDefault="00A41BB0" w:rsidP="00542261">
        <w:pPr>
          <w:pStyle w:val="Footer"/>
          <w:tabs>
            <w:tab w:val="clear" w:pos="4680"/>
            <w:tab w:val="clear" w:pos="9360"/>
          </w:tabs>
          <w:ind w:left="-630" w:right="-540"/>
          <w:rPr>
            <w:sz w:val="18"/>
          </w:rPr>
        </w:pPr>
        <w:r w:rsidRPr="00266E22">
          <w:rPr>
            <w:rFonts w:ascii="Times New Roman" w:hAnsi="Times New Roman" w:cs="Times New Roman"/>
            <w:sz w:val="16"/>
          </w:rPr>
          <w:t>Pennsylvania Department of Education</w:t>
        </w:r>
        <w:r w:rsidR="002103D1" w:rsidRPr="002103D1">
          <w:rPr>
            <w:rFonts w:ascii="Times New Roman" w:hAnsi="Times New Roman" w:cs="Times New Roman"/>
            <w:sz w:val="16"/>
            <w:vertAlign w:val="superscript"/>
          </w:rPr>
          <w:t>©</w:t>
        </w:r>
        <w:r w:rsidRPr="00266E22">
          <w:rPr>
            <w:rFonts w:ascii="Times New Roman" w:hAnsi="Times New Roman" w:cs="Times New Roman"/>
            <w:sz w:val="16"/>
          </w:rPr>
          <w:tab/>
        </w:r>
        <w:r w:rsidRPr="00266E22">
          <w:rPr>
            <w:rFonts w:ascii="Times New Roman" w:hAnsi="Times New Roman" w:cs="Times New Roman"/>
            <w:sz w:val="16"/>
          </w:rPr>
          <w:tab/>
        </w:r>
        <w:r w:rsidRPr="00266E22">
          <w:rPr>
            <w:rFonts w:ascii="Times New Roman" w:hAnsi="Times New Roman" w:cs="Times New Roman"/>
            <w:sz w:val="16"/>
          </w:rPr>
          <w:tab/>
        </w:r>
        <w:r w:rsidRPr="00266E22">
          <w:rPr>
            <w:rFonts w:ascii="Times New Roman" w:hAnsi="Times New Roman" w:cs="Times New Roman"/>
            <w:sz w:val="16"/>
          </w:rPr>
          <w:tab/>
        </w:r>
        <w:r w:rsidRPr="00266E22">
          <w:rPr>
            <w:rFonts w:ascii="Times New Roman" w:hAnsi="Times New Roman" w:cs="Times New Roman"/>
            <w:sz w:val="16"/>
          </w:rPr>
          <w:tab/>
        </w:r>
        <w:r w:rsidR="005D2CD7" w:rsidRPr="00266E22">
          <w:rPr>
            <w:i/>
            <w:sz w:val="18"/>
          </w:rPr>
          <w:tab/>
        </w:r>
        <w:r w:rsidR="005D2CD7" w:rsidRPr="00266E22">
          <w:rPr>
            <w:i/>
            <w:sz w:val="18"/>
          </w:rPr>
          <w:tab/>
        </w:r>
        <w:r w:rsidR="005D2CD7" w:rsidRPr="00266E22">
          <w:rPr>
            <w:i/>
            <w:sz w:val="18"/>
          </w:rPr>
          <w:tab/>
        </w:r>
        <w:r w:rsidR="004A0749" w:rsidRPr="00266E22">
          <w:rPr>
            <w:i/>
            <w:sz w:val="18"/>
          </w:rPr>
          <w:tab/>
          <w:t xml:space="preserve">       </w:t>
        </w:r>
        <w:r w:rsidR="00862ADA" w:rsidRPr="00266E22">
          <w:rPr>
            <w:rFonts w:ascii="Times New Roman" w:hAnsi="Times New Roman" w:cs="Times New Roman"/>
            <w:sz w:val="16"/>
          </w:rPr>
          <w:fldChar w:fldCharType="begin"/>
        </w:r>
        <w:r w:rsidR="005D2CD7" w:rsidRPr="00266E22">
          <w:rPr>
            <w:rFonts w:ascii="Times New Roman" w:hAnsi="Times New Roman" w:cs="Times New Roman"/>
            <w:sz w:val="16"/>
          </w:rPr>
          <w:instrText xml:space="preserve"> PAGE   \* MERGEFORMAT </w:instrText>
        </w:r>
        <w:r w:rsidR="00862ADA" w:rsidRPr="00266E22">
          <w:rPr>
            <w:rFonts w:ascii="Times New Roman" w:hAnsi="Times New Roman" w:cs="Times New Roman"/>
            <w:sz w:val="16"/>
          </w:rPr>
          <w:fldChar w:fldCharType="separate"/>
        </w:r>
        <w:r w:rsidR="0090146F">
          <w:rPr>
            <w:rFonts w:ascii="Times New Roman" w:hAnsi="Times New Roman" w:cs="Times New Roman"/>
            <w:noProof/>
            <w:sz w:val="16"/>
          </w:rPr>
          <w:t>1</w:t>
        </w:r>
        <w:r w:rsidR="00862ADA" w:rsidRPr="00266E22">
          <w:rPr>
            <w:rFonts w:ascii="Times New Roman" w:hAnsi="Times New Roman" w:cs="Times New Roman"/>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021F1" w14:textId="77777777" w:rsidR="00AE27A9" w:rsidRDefault="00AE27A9" w:rsidP="00F2577A">
      <w:pPr>
        <w:spacing w:after="0" w:line="240" w:lineRule="auto"/>
      </w:pPr>
      <w:r>
        <w:separator/>
      </w:r>
    </w:p>
  </w:footnote>
  <w:footnote w:type="continuationSeparator" w:id="0">
    <w:p w14:paraId="4B2021F2" w14:textId="77777777" w:rsidR="00AE27A9" w:rsidRDefault="00AE27A9" w:rsidP="00F257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2724F"/>
    <w:multiLevelType w:val="hybridMultilevel"/>
    <w:tmpl w:val="1F62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B3B1B"/>
    <w:multiLevelType w:val="hybridMultilevel"/>
    <w:tmpl w:val="90F21668"/>
    <w:lvl w:ilvl="0" w:tplc="10B2E1C2">
      <w:start w:val="1"/>
      <w:numFmt w:val="decimal"/>
      <w:lvlText w:val="%1."/>
      <w:lvlJc w:val="left"/>
      <w:pPr>
        <w:tabs>
          <w:tab w:val="num" w:pos="720"/>
        </w:tabs>
        <w:ind w:left="720" w:hanging="360"/>
      </w:pPr>
    </w:lvl>
    <w:lvl w:ilvl="1" w:tplc="82F0B84C">
      <w:start w:val="1"/>
      <w:numFmt w:val="decimal"/>
      <w:lvlText w:val="%2."/>
      <w:lvlJc w:val="left"/>
      <w:pPr>
        <w:tabs>
          <w:tab w:val="num" w:pos="1440"/>
        </w:tabs>
        <w:ind w:left="1440" w:hanging="360"/>
      </w:pPr>
    </w:lvl>
    <w:lvl w:ilvl="2" w:tplc="A8F0971A" w:tentative="1">
      <w:start w:val="1"/>
      <w:numFmt w:val="decimal"/>
      <w:lvlText w:val="%3."/>
      <w:lvlJc w:val="left"/>
      <w:pPr>
        <w:tabs>
          <w:tab w:val="num" w:pos="2160"/>
        </w:tabs>
        <w:ind w:left="2160" w:hanging="360"/>
      </w:pPr>
    </w:lvl>
    <w:lvl w:ilvl="3" w:tplc="2E4A217A" w:tentative="1">
      <w:start w:val="1"/>
      <w:numFmt w:val="decimal"/>
      <w:lvlText w:val="%4."/>
      <w:lvlJc w:val="left"/>
      <w:pPr>
        <w:tabs>
          <w:tab w:val="num" w:pos="2880"/>
        </w:tabs>
        <w:ind w:left="2880" w:hanging="360"/>
      </w:pPr>
    </w:lvl>
    <w:lvl w:ilvl="4" w:tplc="CDE8E26E" w:tentative="1">
      <w:start w:val="1"/>
      <w:numFmt w:val="decimal"/>
      <w:lvlText w:val="%5."/>
      <w:lvlJc w:val="left"/>
      <w:pPr>
        <w:tabs>
          <w:tab w:val="num" w:pos="3600"/>
        </w:tabs>
        <w:ind w:left="3600" w:hanging="360"/>
      </w:pPr>
    </w:lvl>
    <w:lvl w:ilvl="5" w:tplc="138081F2" w:tentative="1">
      <w:start w:val="1"/>
      <w:numFmt w:val="decimal"/>
      <w:lvlText w:val="%6."/>
      <w:lvlJc w:val="left"/>
      <w:pPr>
        <w:tabs>
          <w:tab w:val="num" w:pos="4320"/>
        </w:tabs>
        <w:ind w:left="4320" w:hanging="360"/>
      </w:pPr>
    </w:lvl>
    <w:lvl w:ilvl="6" w:tplc="7E8086BE" w:tentative="1">
      <w:start w:val="1"/>
      <w:numFmt w:val="decimal"/>
      <w:lvlText w:val="%7."/>
      <w:lvlJc w:val="left"/>
      <w:pPr>
        <w:tabs>
          <w:tab w:val="num" w:pos="5040"/>
        </w:tabs>
        <w:ind w:left="5040" w:hanging="360"/>
      </w:pPr>
    </w:lvl>
    <w:lvl w:ilvl="7" w:tplc="CF06953C" w:tentative="1">
      <w:start w:val="1"/>
      <w:numFmt w:val="decimal"/>
      <w:lvlText w:val="%8."/>
      <w:lvlJc w:val="left"/>
      <w:pPr>
        <w:tabs>
          <w:tab w:val="num" w:pos="5760"/>
        </w:tabs>
        <w:ind w:left="5760" w:hanging="360"/>
      </w:pPr>
    </w:lvl>
    <w:lvl w:ilvl="8" w:tplc="851C0366" w:tentative="1">
      <w:start w:val="1"/>
      <w:numFmt w:val="decimal"/>
      <w:lvlText w:val="%9."/>
      <w:lvlJc w:val="left"/>
      <w:pPr>
        <w:tabs>
          <w:tab w:val="num" w:pos="6480"/>
        </w:tabs>
        <w:ind w:left="6480" w:hanging="360"/>
      </w:pPr>
    </w:lvl>
  </w:abstractNum>
  <w:abstractNum w:abstractNumId="2" w15:restartNumberingAfterBreak="0">
    <w:nsid w:val="2AFE7CE7"/>
    <w:multiLevelType w:val="hybridMultilevel"/>
    <w:tmpl w:val="F70E7E08"/>
    <w:lvl w:ilvl="0" w:tplc="9DD2F5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A09F1"/>
    <w:multiLevelType w:val="hybridMultilevel"/>
    <w:tmpl w:val="021ADF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765159"/>
    <w:multiLevelType w:val="multilevel"/>
    <w:tmpl w:val="02CC8C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BF83C25"/>
    <w:multiLevelType w:val="hybridMultilevel"/>
    <w:tmpl w:val="1A4645C4"/>
    <w:lvl w:ilvl="0" w:tplc="04090001">
      <w:start w:val="1"/>
      <w:numFmt w:val="bullet"/>
      <w:lvlText w:val=""/>
      <w:lvlJc w:val="left"/>
      <w:pPr>
        <w:tabs>
          <w:tab w:val="num" w:pos="720"/>
        </w:tabs>
        <w:ind w:left="720" w:hanging="360"/>
      </w:pPr>
      <w:rPr>
        <w:rFonts w:ascii="Symbol" w:hAnsi="Symbol" w:hint="default"/>
      </w:rPr>
    </w:lvl>
    <w:lvl w:ilvl="1" w:tplc="BDCA772E">
      <w:start w:val="1"/>
      <w:numFmt w:val="bullet"/>
      <w:lvlText w:val="•"/>
      <w:lvlJc w:val="left"/>
      <w:pPr>
        <w:tabs>
          <w:tab w:val="num" w:pos="1440"/>
        </w:tabs>
        <w:ind w:left="1440" w:hanging="360"/>
      </w:pPr>
      <w:rPr>
        <w:rFonts w:ascii="Arial" w:hAnsi="Arial" w:hint="default"/>
      </w:rPr>
    </w:lvl>
    <w:lvl w:ilvl="2" w:tplc="BB8ECF8A" w:tentative="1">
      <w:start w:val="1"/>
      <w:numFmt w:val="bullet"/>
      <w:lvlText w:val="•"/>
      <w:lvlJc w:val="left"/>
      <w:pPr>
        <w:tabs>
          <w:tab w:val="num" w:pos="2160"/>
        </w:tabs>
        <w:ind w:left="2160" w:hanging="360"/>
      </w:pPr>
      <w:rPr>
        <w:rFonts w:ascii="Arial" w:hAnsi="Arial" w:hint="default"/>
      </w:rPr>
    </w:lvl>
    <w:lvl w:ilvl="3" w:tplc="8A76709A" w:tentative="1">
      <w:start w:val="1"/>
      <w:numFmt w:val="bullet"/>
      <w:lvlText w:val="•"/>
      <w:lvlJc w:val="left"/>
      <w:pPr>
        <w:tabs>
          <w:tab w:val="num" w:pos="2880"/>
        </w:tabs>
        <w:ind w:left="2880" w:hanging="360"/>
      </w:pPr>
      <w:rPr>
        <w:rFonts w:ascii="Arial" w:hAnsi="Arial" w:hint="default"/>
      </w:rPr>
    </w:lvl>
    <w:lvl w:ilvl="4" w:tplc="493027FC" w:tentative="1">
      <w:start w:val="1"/>
      <w:numFmt w:val="bullet"/>
      <w:lvlText w:val="•"/>
      <w:lvlJc w:val="left"/>
      <w:pPr>
        <w:tabs>
          <w:tab w:val="num" w:pos="3600"/>
        </w:tabs>
        <w:ind w:left="3600" w:hanging="360"/>
      </w:pPr>
      <w:rPr>
        <w:rFonts w:ascii="Arial" w:hAnsi="Arial" w:hint="default"/>
      </w:rPr>
    </w:lvl>
    <w:lvl w:ilvl="5" w:tplc="33747048" w:tentative="1">
      <w:start w:val="1"/>
      <w:numFmt w:val="bullet"/>
      <w:lvlText w:val="•"/>
      <w:lvlJc w:val="left"/>
      <w:pPr>
        <w:tabs>
          <w:tab w:val="num" w:pos="4320"/>
        </w:tabs>
        <w:ind w:left="4320" w:hanging="360"/>
      </w:pPr>
      <w:rPr>
        <w:rFonts w:ascii="Arial" w:hAnsi="Arial" w:hint="default"/>
      </w:rPr>
    </w:lvl>
    <w:lvl w:ilvl="6" w:tplc="FF2AA7CC" w:tentative="1">
      <w:start w:val="1"/>
      <w:numFmt w:val="bullet"/>
      <w:lvlText w:val="•"/>
      <w:lvlJc w:val="left"/>
      <w:pPr>
        <w:tabs>
          <w:tab w:val="num" w:pos="5040"/>
        </w:tabs>
        <w:ind w:left="5040" w:hanging="360"/>
      </w:pPr>
      <w:rPr>
        <w:rFonts w:ascii="Arial" w:hAnsi="Arial" w:hint="default"/>
      </w:rPr>
    </w:lvl>
    <w:lvl w:ilvl="7" w:tplc="B4ACC9AE" w:tentative="1">
      <w:start w:val="1"/>
      <w:numFmt w:val="bullet"/>
      <w:lvlText w:val="•"/>
      <w:lvlJc w:val="left"/>
      <w:pPr>
        <w:tabs>
          <w:tab w:val="num" w:pos="5760"/>
        </w:tabs>
        <w:ind w:left="5760" w:hanging="360"/>
      </w:pPr>
      <w:rPr>
        <w:rFonts w:ascii="Arial" w:hAnsi="Arial" w:hint="default"/>
      </w:rPr>
    </w:lvl>
    <w:lvl w:ilvl="8" w:tplc="CBA861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7A52AAE"/>
    <w:multiLevelType w:val="hybridMultilevel"/>
    <w:tmpl w:val="352E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7B5D9E"/>
    <w:multiLevelType w:val="hybridMultilevel"/>
    <w:tmpl w:val="83F82792"/>
    <w:lvl w:ilvl="0" w:tplc="10B2E1C2">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A8F0971A" w:tentative="1">
      <w:start w:val="1"/>
      <w:numFmt w:val="decimal"/>
      <w:lvlText w:val="%3."/>
      <w:lvlJc w:val="left"/>
      <w:pPr>
        <w:tabs>
          <w:tab w:val="num" w:pos="2160"/>
        </w:tabs>
        <w:ind w:left="2160" w:hanging="360"/>
      </w:pPr>
    </w:lvl>
    <w:lvl w:ilvl="3" w:tplc="2E4A217A" w:tentative="1">
      <w:start w:val="1"/>
      <w:numFmt w:val="decimal"/>
      <w:lvlText w:val="%4."/>
      <w:lvlJc w:val="left"/>
      <w:pPr>
        <w:tabs>
          <w:tab w:val="num" w:pos="2880"/>
        </w:tabs>
        <w:ind w:left="2880" w:hanging="360"/>
      </w:pPr>
    </w:lvl>
    <w:lvl w:ilvl="4" w:tplc="CDE8E26E" w:tentative="1">
      <w:start w:val="1"/>
      <w:numFmt w:val="decimal"/>
      <w:lvlText w:val="%5."/>
      <w:lvlJc w:val="left"/>
      <w:pPr>
        <w:tabs>
          <w:tab w:val="num" w:pos="3600"/>
        </w:tabs>
        <w:ind w:left="3600" w:hanging="360"/>
      </w:pPr>
    </w:lvl>
    <w:lvl w:ilvl="5" w:tplc="138081F2" w:tentative="1">
      <w:start w:val="1"/>
      <w:numFmt w:val="decimal"/>
      <w:lvlText w:val="%6."/>
      <w:lvlJc w:val="left"/>
      <w:pPr>
        <w:tabs>
          <w:tab w:val="num" w:pos="4320"/>
        </w:tabs>
        <w:ind w:left="4320" w:hanging="360"/>
      </w:pPr>
    </w:lvl>
    <w:lvl w:ilvl="6" w:tplc="7E8086BE" w:tentative="1">
      <w:start w:val="1"/>
      <w:numFmt w:val="decimal"/>
      <w:lvlText w:val="%7."/>
      <w:lvlJc w:val="left"/>
      <w:pPr>
        <w:tabs>
          <w:tab w:val="num" w:pos="5040"/>
        </w:tabs>
        <w:ind w:left="5040" w:hanging="360"/>
      </w:pPr>
    </w:lvl>
    <w:lvl w:ilvl="7" w:tplc="CF06953C" w:tentative="1">
      <w:start w:val="1"/>
      <w:numFmt w:val="decimal"/>
      <w:lvlText w:val="%8."/>
      <w:lvlJc w:val="left"/>
      <w:pPr>
        <w:tabs>
          <w:tab w:val="num" w:pos="5760"/>
        </w:tabs>
        <w:ind w:left="5760" w:hanging="360"/>
      </w:pPr>
    </w:lvl>
    <w:lvl w:ilvl="8" w:tplc="851C0366" w:tentative="1">
      <w:start w:val="1"/>
      <w:numFmt w:val="decimal"/>
      <w:lvlText w:val="%9."/>
      <w:lvlJc w:val="left"/>
      <w:pPr>
        <w:tabs>
          <w:tab w:val="num" w:pos="6480"/>
        </w:tabs>
        <w:ind w:left="6480" w:hanging="360"/>
      </w:pPr>
    </w:lvl>
  </w:abstractNum>
  <w:abstractNum w:abstractNumId="8" w15:restartNumberingAfterBreak="0">
    <w:nsid w:val="6A643E7C"/>
    <w:multiLevelType w:val="hybridMultilevel"/>
    <w:tmpl w:val="7BC6C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953713"/>
    <w:multiLevelType w:val="hybridMultilevel"/>
    <w:tmpl w:val="EEFA86FC"/>
    <w:lvl w:ilvl="0" w:tplc="479EC4C4">
      <w:start w:val="1"/>
      <w:numFmt w:val="bullet"/>
      <w:lvlText w:val="•"/>
      <w:lvlJc w:val="left"/>
      <w:pPr>
        <w:tabs>
          <w:tab w:val="num" w:pos="720"/>
        </w:tabs>
        <w:ind w:left="720" w:hanging="360"/>
      </w:pPr>
      <w:rPr>
        <w:rFonts w:ascii="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BB8ECF8A" w:tentative="1">
      <w:start w:val="1"/>
      <w:numFmt w:val="bullet"/>
      <w:lvlText w:val="•"/>
      <w:lvlJc w:val="left"/>
      <w:pPr>
        <w:tabs>
          <w:tab w:val="num" w:pos="2160"/>
        </w:tabs>
        <w:ind w:left="2160" w:hanging="360"/>
      </w:pPr>
      <w:rPr>
        <w:rFonts w:ascii="Arial" w:hAnsi="Arial" w:hint="default"/>
      </w:rPr>
    </w:lvl>
    <w:lvl w:ilvl="3" w:tplc="8A76709A" w:tentative="1">
      <w:start w:val="1"/>
      <w:numFmt w:val="bullet"/>
      <w:lvlText w:val="•"/>
      <w:lvlJc w:val="left"/>
      <w:pPr>
        <w:tabs>
          <w:tab w:val="num" w:pos="2880"/>
        </w:tabs>
        <w:ind w:left="2880" w:hanging="360"/>
      </w:pPr>
      <w:rPr>
        <w:rFonts w:ascii="Arial" w:hAnsi="Arial" w:hint="default"/>
      </w:rPr>
    </w:lvl>
    <w:lvl w:ilvl="4" w:tplc="493027FC" w:tentative="1">
      <w:start w:val="1"/>
      <w:numFmt w:val="bullet"/>
      <w:lvlText w:val="•"/>
      <w:lvlJc w:val="left"/>
      <w:pPr>
        <w:tabs>
          <w:tab w:val="num" w:pos="3600"/>
        </w:tabs>
        <w:ind w:left="3600" w:hanging="360"/>
      </w:pPr>
      <w:rPr>
        <w:rFonts w:ascii="Arial" w:hAnsi="Arial" w:hint="default"/>
      </w:rPr>
    </w:lvl>
    <w:lvl w:ilvl="5" w:tplc="33747048" w:tentative="1">
      <w:start w:val="1"/>
      <w:numFmt w:val="bullet"/>
      <w:lvlText w:val="•"/>
      <w:lvlJc w:val="left"/>
      <w:pPr>
        <w:tabs>
          <w:tab w:val="num" w:pos="4320"/>
        </w:tabs>
        <w:ind w:left="4320" w:hanging="360"/>
      </w:pPr>
      <w:rPr>
        <w:rFonts w:ascii="Arial" w:hAnsi="Arial" w:hint="default"/>
      </w:rPr>
    </w:lvl>
    <w:lvl w:ilvl="6" w:tplc="FF2AA7CC" w:tentative="1">
      <w:start w:val="1"/>
      <w:numFmt w:val="bullet"/>
      <w:lvlText w:val="•"/>
      <w:lvlJc w:val="left"/>
      <w:pPr>
        <w:tabs>
          <w:tab w:val="num" w:pos="5040"/>
        </w:tabs>
        <w:ind w:left="5040" w:hanging="360"/>
      </w:pPr>
      <w:rPr>
        <w:rFonts w:ascii="Arial" w:hAnsi="Arial" w:hint="default"/>
      </w:rPr>
    </w:lvl>
    <w:lvl w:ilvl="7" w:tplc="B4ACC9AE" w:tentative="1">
      <w:start w:val="1"/>
      <w:numFmt w:val="bullet"/>
      <w:lvlText w:val="•"/>
      <w:lvlJc w:val="left"/>
      <w:pPr>
        <w:tabs>
          <w:tab w:val="num" w:pos="5760"/>
        </w:tabs>
        <w:ind w:left="5760" w:hanging="360"/>
      </w:pPr>
      <w:rPr>
        <w:rFonts w:ascii="Arial" w:hAnsi="Arial" w:hint="default"/>
      </w:rPr>
    </w:lvl>
    <w:lvl w:ilvl="8" w:tplc="CBA861B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0EB3AFD"/>
    <w:multiLevelType w:val="hybridMultilevel"/>
    <w:tmpl w:val="890C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7105276">
    <w:abstractNumId w:val="8"/>
  </w:num>
  <w:num w:numId="2" w16cid:durableId="721562396">
    <w:abstractNumId w:val="4"/>
  </w:num>
  <w:num w:numId="3" w16cid:durableId="50546258">
    <w:abstractNumId w:val="9"/>
  </w:num>
  <w:num w:numId="4" w16cid:durableId="1129056133">
    <w:abstractNumId w:val="10"/>
  </w:num>
  <w:num w:numId="5" w16cid:durableId="114982703">
    <w:abstractNumId w:val="1"/>
  </w:num>
  <w:num w:numId="6" w16cid:durableId="1825970571">
    <w:abstractNumId w:val="6"/>
  </w:num>
  <w:num w:numId="7" w16cid:durableId="617839019">
    <w:abstractNumId w:val="2"/>
  </w:num>
  <w:num w:numId="8" w16cid:durableId="1441294949">
    <w:abstractNumId w:val="0"/>
  </w:num>
  <w:num w:numId="9" w16cid:durableId="28991569">
    <w:abstractNumId w:val="3"/>
  </w:num>
  <w:num w:numId="10" w16cid:durableId="2023388299">
    <w:abstractNumId w:val="7"/>
  </w:num>
  <w:num w:numId="11" w16cid:durableId="16203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BD6"/>
    <w:rsid w:val="00043367"/>
    <w:rsid w:val="00060F54"/>
    <w:rsid w:val="00065D93"/>
    <w:rsid w:val="00077583"/>
    <w:rsid w:val="00087096"/>
    <w:rsid w:val="000B4C6D"/>
    <w:rsid w:val="000C3B7F"/>
    <w:rsid w:val="000C3FB7"/>
    <w:rsid w:val="000C494D"/>
    <w:rsid w:val="00112125"/>
    <w:rsid w:val="001209A0"/>
    <w:rsid w:val="00126B16"/>
    <w:rsid w:val="001327DC"/>
    <w:rsid w:val="00154172"/>
    <w:rsid w:val="001743D6"/>
    <w:rsid w:val="001B7B6B"/>
    <w:rsid w:val="001D327B"/>
    <w:rsid w:val="001D41B9"/>
    <w:rsid w:val="00203B2A"/>
    <w:rsid w:val="00203B64"/>
    <w:rsid w:val="00205796"/>
    <w:rsid w:val="002103D1"/>
    <w:rsid w:val="00214E74"/>
    <w:rsid w:val="00222902"/>
    <w:rsid w:val="002528D7"/>
    <w:rsid w:val="00266E22"/>
    <w:rsid w:val="00273E0B"/>
    <w:rsid w:val="002830E3"/>
    <w:rsid w:val="00284618"/>
    <w:rsid w:val="00287E36"/>
    <w:rsid w:val="002F3622"/>
    <w:rsid w:val="00322469"/>
    <w:rsid w:val="003317A2"/>
    <w:rsid w:val="003561A1"/>
    <w:rsid w:val="003B0FF3"/>
    <w:rsid w:val="003B109E"/>
    <w:rsid w:val="003C5D13"/>
    <w:rsid w:val="003F056D"/>
    <w:rsid w:val="003F6BB6"/>
    <w:rsid w:val="00415D58"/>
    <w:rsid w:val="00457BD6"/>
    <w:rsid w:val="0046231B"/>
    <w:rsid w:val="00467594"/>
    <w:rsid w:val="004A0749"/>
    <w:rsid w:val="004A4AF6"/>
    <w:rsid w:val="004A5C01"/>
    <w:rsid w:val="004B0F30"/>
    <w:rsid w:val="004B779A"/>
    <w:rsid w:val="004C13CA"/>
    <w:rsid w:val="005244F0"/>
    <w:rsid w:val="00535442"/>
    <w:rsid w:val="00536EAD"/>
    <w:rsid w:val="00541069"/>
    <w:rsid w:val="00542261"/>
    <w:rsid w:val="0058280A"/>
    <w:rsid w:val="005833BC"/>
    <w:rsid w:val="00587A86"/>
    <w:rsid w:val="005A16B1"/>
    <w:rsid w:val="005C26A8"/>
    <w:rsid w:val="005C4170"/>
    <w:rsid w:val="005D2CD7"/>
    <w:rsid w:val="005D5828"/>
    <w:rsid w:val="005D7857"/>
    <w:rsid w:val="005E273C"/>
    <w:rsid w:val="006279F2"/>
    <w:rsid w:val="006559CB"/>
    <w:rsid w:val="006652A0"/>
    <w:rsid w:val="00667F3C"/>
    <w:rsid w:val="00674D80"/>
    <w:rsid w:val="00677CD8"/>
    <w:rsid w:val="0068006C"/>
    <w:rsid w:val="006824D8"/>
    <w:rsid w:val="006B05C2"/>
    <w:rsid w:val="006B09DE"/>
    <w:rsid w:val="006D742F"/>
    <w:rsid w:val="006F1A10"/>
    <w:rsid w:val="006F5EF5"/>
    <w:rsid w:val="007113FF"/>
    <w:rsid w:val="0078288A"/>
    <w:rsid w:val="00801F3F"/>
    <w:rsid w:val="00813AD8"/>
    <w:rsid w:val="00815E8E"/>
    <w:rsid w:val="00837A78"/>
    <w:rsid w:val="00862ADA"/>
    <w:rsid w:val="00867C4F"/>
    <w:rsid w:val="00873896"/>
    <w:rsid w:val="00896B60"/>
    <w:rsid w:val="008B1F78"/>
    <w:rsid w:val="008F64C3"/>
    <w:rsid w:val="008F7A2C"/>
    <w:rsid w:val="0090146F"/>
    <w:rsid w:val="009164FD"/>
    <w:rsid w:val="00936AC1"/>
    <w:rsid w:val="0094180F"/>
    <w:rsid w:val="009542D6"/>
    <w:rsid w:val="00973584"/>
    <w:rsid w:val="009812F7"/>
    <w:rsid w:val="00991B58"/>
    <w:rsid w:val="009A10EC"/>
    <w:rsid w:val="009A4EE4"/>
    <w:rsid w:val="009B3B08"/>
    <w:rsid w:val="009D419D"/>
    <w:rsid w:val="009D4EE8"/>
    <w:rsid w:val="009D57A6"/>
    <w:rsid w:val="00A000F5"/>
    <w:rsid w:val="00A03A83"/>
    <w:rsid w:val="00A25188"/>
    <w:rsid w:val="00A41BB0"/>
    <w:rsid w:val="00A552E4"/>
    <w:rsid w:val="00A70DA2"/>
    <w:rsid w:val="00A71CB4"/>
    <w:rsid w:val="00AD1078"/>
    <w:rsid w:val="00AD57FE"/>
    <w:rsid w:val="00AE27A9"/>
    <w:rsid w:val="00AE5FD1"/>
    <w:rsid w:val="00AF70EE"/>
    <w:rsid w:val="00B20299"/>
    <w:rsid w:val="00B47C01"/>
    <w:rsid w:val="00B7089A"/>
    <w:rsid w:val="00B721AD"/>
    <w:rsid w:val="00B86A58"/>
    <w:rsid w:val="00BA1579"/>
    <w:rsid w:val="00BB2D39"/>
    <w:rsid w:val="00BC18AC"/>
    <w:rsid w:val="00BE3ED8"/>
    <w:rsid w:val="00C03915"/>
    <w:rsid w:val="00C048D9"/>
    <w:rsid w:val="00C07903"/>
    <w:rsid w:val="00C15D29"/>
    <w:rsid w:val="00C533EF"/>
    <w:rsid w:val="00C76943"/>
    <w:rsid w:val="00CA11C0"/>
    <w:rsid w:val="00CC4777"/>
    <w:rsid w:val="00CD4403"/>
    <w:rsid w:val="00CE08FB"/>
    <w:rsid w:val="00CF1CF8"/>
    <w:rsid w:val="00CF3325"/>
    <w:rsid w:val="00CF4EDA"/>
    <w:rsid w:val="00D57D02"/>
    <w:rsid w:val="00D63104"/>
    <w:rsid w:val="00DD1095"/>
    <w:rsid w:val="00DE6258"/>
    <w:rsid w:val="00DF0A02"/>
    <w:rsid w:val="00DF1633"/>
    <w:rsid w:val="00DF5011"/>
    <w:rsid w:val="00DF7A85"/>
    <w:rsid w:val="00E018C2"/>
    <w:rsid w:val="00E30CE3"/>
    <w:rsid w:val="00E4145E"/>
    <w:rsid w:val="00E90590"/>
    <w:rsid w:val="00EC0115"/>
    <w:rsid w:val="00EC0E56"/>
    <w:rsid w:val="00EC10FC"/>
    <w:rsid w:val="00ED0A72"/>
    <w:rsid w:val="00ED439C"/>
    <w:rsid w:val="00ED489D"/>
    <w:rsid w:val="00EF0ED6"/>
    <w:rsid w:val="00F03530"/>
    <w:rsid w:val="00F06C80"/>
    <w:rsid w:val="00F23D14"/>
    <w:rsid w:val="00F2577A"/>
    <w:rsid w:val="00F41771"/>
    <w:rsid w:val="00F43499"/>
    <w:rsid w:val="00F47207"/>
    <w:rsid w:val="00F565A3"/>
    <w:rsid w:val="00F6293A"/>
    <w:rsid w:val="00F6374F"/>
    <w:rsid w:val="00F7309B"/>
    <w:rsid w:val="00F921AE"/>
    <w:rsid w:val="00F9565B"/>
    <w:rsid w:val="00FE3094"/>
    <w:rsid w:val="00FF5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2020B8"/>
  <w15:docId w15:val="{B801198F-CF6E-4819-9762-D7BDD1B4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7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7BD6"/>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 Grid1"/>
    <w:basedOn w:val="TableNormal"/>
    <w:next w:val="TableGrid"/>
    <w:rsid w:val="00065D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77A"/>
    <w:rPr>
      <w:rFonts w:ascii="Tahoma" w:hAnsi="Tahoma" w:cs="Tahoma"/>
      <w:sz w:val="16"/>
      <w:szCs w:val="16"/>
    </w:rPr>
  </w:style>
  <w:style w:type="paragraph" w:styleId="Header">
    <w:name w:val="header"/>
    <w:basedOn w:val="Normal"/>
    <w:link w:val="HeaderChar"/>
    <w:uiPriority w:val="99"/>
    <w:unhideWhenUsed/>
    <w:rsid w:val="00F2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77A"/>
  </w:style>
  <w:style w:type="paragraph" w:styleId="Footer">
    <w:name w:val="footer"/>
    <w:basedOn w:val="Normal"/>
    <w:link w:val="FooterChar"/>
    <w:uiPriority w:val="99"/>
    <w:unhideWhenUsed/>
    <w:rsid w:val="00F2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77A"/>
  </w:style>
  <w:style w:type="character" w:styleId="CommentReference">
    <w:name w:val="annotation reference"/>
    <w:basedOn w:val="DefaultParagraphFont"/>
    <w:uiPriority w:val="99"/>
    <w:semiHidden/>
    <w:unhideWhenUsed/>
    <w:rsid w:val="00536EAD"/>
    <w:rPr>
      <w:sz w:val="18"/>
      <w:szCs w:val="18"/>
    </w:rPr>
  </w:style>
  <w:style w:type="paragraph" w:styleId="CommentText">
    <w:name w:val="annotation text"/>
    <w:basedOn w:val="Normal"/>
    <w:link w:val="CommentTextChar"/>
    <w:uiPriority w:val="99"/>
    <w:semiHidden/>
    <w:unhideWhenUsed/>
    <w:rsid w:val="00536EAD"/>
    <w:pPr>
      <w:spacing w:line="240" w:lineRule="auto"/>
    </w:pPr>
    <w:rPr>
      <w:sz w:val="24"/>
      <w:szCs w:val="24"/>
    </w:rPr>
  </w:style>
  <w:style w:type="character" w:customStyle="1" w:styleId="CommentTextChar">
    <w:name w:val="Comment Text Char"/>
    <w:basedOn w:val="DefaultParagraphFont"/>
    <w:link w:val="CommentText"/>
    <w:uiPriority w:val="99"/>
    <w:semiHidden/>
    <w:rsid w:val="00536EAD"/>
    <w:rPr>
      <w:sz w:val="24"/>
      <w:szCs w:val="24"/>
    </w:rPr>
  </w:style>
  <w:style w:type="paragraph" w:styleId="CommentSubject">
    <w:name w:val="annotation subject"/>
    <w:basedOn w:val="CommentText"/>
    <w:next w:val="CommentText"/>
    <w:link w:val="CommentSubjectChar"/>
    <w:uiPriority w:val="99"/>
    <w:semiHidden/>
    <w:unhideWhenUsed/>
    <w:rsid w:val="00536EAD"/>
    <w:rPr>
      <w:b/>
      <w:bCs/>
      <w:sz w:val="20"/>
      <w:szCs w:val="20"/>
    </w:rPr>
  </w:style>
  <w:style w:type="character" w:customStyle="1" w:styleId="CommentSubjectChar">
    <w:name w:val="Comment Subject Char"/>
    <w:basedOn w:val="CommentTextChar"/>
    <w:link w:val="CommentSubject"/>
    <w:uiPriority w:val="99"/>
    <w:semiHidden/>
    <w:rsid w:val="00536EAD"/>
    <w:rPr>
      <w:b/>
      <w:bCs/>
      <w:sz w:val="20"/>
      <w:szCs w:val="20"/>
    </w:rPr>
  </w:style>
  <w:style w:type="paragraph" w:styleId="ListParagraph">
    <w:name w:val="List Paragraph"/>
    <w:basedOn w:val="Normal"/>
    <w:uiPriority w:val="34"/>
    <w:qFormat/>
    <w:rsid w:val="00A41BB0"/>
    <w:pPr>
      <w:spacing w:after="160" w:line="259" w:lineRule="auto"/>
      <w:ind w:left="720"/>
      <w:contextualSpacing/>
    </w:pPr>
  </w:style>
  <w:style w:type="table" w:customStyle="1" w:styleId="GridTable5Dark-Accent51">
    <w:name w:val="Grid Table 5 Dark - Accent 51"/>
    <w:basedOn w:val="TableNormal"/>
    <w:uiPriority w:val="50"/>
    <w:rsid w:val="002F36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1">
    <w:name w:val="Grid Table 5 Dark - Accent 21"/>
    <w:basedOn w:val="TableNormal"/>
    <w:uiPriority w:val="50"/>
    <w:rsid w:val="004A5C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7Colorful-Accent21">
    <w:name w:val="Grid Table 7 Colorful - Accent 21"/>
    <w:basedOn w:val="TableNormal"/>
    <w:uiPriority w:val="52"/>
    <w:rsid w:val="004A5C01"/>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paragraph" w:customStyle="1" w:styleId="CM33">
    <w:name w:val="CM33"/>
    <w:basedOn w:val="Normal"/>
    <w:next w:val="Normal"/>
    <w:uiPriority w:val="99"/>
    <w:rsid w:val="00542261"/>
    <w:pPr>
      <w:widowControl w:val="0"/>
      <w:autoSpaceDE w:val="0"/>
      <w:autoSpaceDN w:val="0"/>
      <w:adjustRightInd w:val="0"/>
      <w:spacing w:after="0" w:line="276" w:lineRule="atLeast"/>
    </w:pPr>
    <w:rPr>
      <w:rFonts w:ascii="Times New Roman" w:eastAsiaTheme="minorEastAsia" w:hAnsi="Times New Roman" w:cs="Times New Roman"/>
      <w:sz w:val="24"/>
      <w:szCs w:val="24"/>
    </w:rPr>
  </w:style>
  <w:style w:type="table" w:customStyle="1" w:styleId="GridTable7Colorful-Accent11">
    <w:name w:val="Grid Table 7 Colorful - Accent 11"/>
    <w:basedOn w:val="TableNormal"/>
    <w:uiPriority w:val="52"/>
    <w:rsid w:val="00542261"/>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BodyText">
    <w:name w:val="Body Text"/>
    <w:basedOn w:val="Normal"/>
    <w:link w:val="BodyTextChar"/>
    <w:rsid w:val="00A71CB4"/>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A71CB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71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58E108-3D1C-4E0C-84AD-8934AAABE724}" type="doc">
      <dgm:prSet loTypeId="urn:microsoft.com/office/officeart/2005/8/layout/bProcess3" loCatId="process" qsTypeId="urn:microsoft.com/office/officeart/2005/8/quickstyle/3d2" qsCatId="3D" csTypeId="urn:microsoft.com/office/officeart/2005/8/colors/accent1_3" csCatId="accent1" phldr="1"/>
      <dgm:spPr/>
      <dgm:t>
        <a:bodyPr/>
        <a:lstStyle/>
        <a:p>
          <a:endParaRPr lang="en-US"/>
        </a:p>
      </dgm:t>
    </dgm:pt>
    <dgm:pt modelId="{263711D9-4A62-4E0C-A38B-AF570AAF0300}">
      <dgm:prSet phldrT="[Text]" custT="1"/>
      <dgm:spPr/>
      <dgm:t>
        <a:bodyPr/>
        <a:lstStyle/>
        <a:p>
          <a:r>
            <a:rPr lang="en-US" sz="1000" b="1">
              <a:latin typeface="Times New Roman" panose="02020603050405020304" pitchFamily="18" charset="0"/>
              <a:cs typeface="Times New Roman" panose="02020603050405020304" pitchFamily="18" charset="0"/>
            </a:rPr>
            <a:t>Conduct panelist training (initial or refresher)</a:t>
          </a:r>
        </a:p>
      </dgm:t>
    </dgm:pt>
    <dgm:pt modelId="{B186F0F5-3575-40B1-B3D7-E73BA4DC78F0}" type="parTrans" cxnId="{879B7189-CCBE-4C4B-9C55-F08E01D08659}">
      <dgm:prSet/>
      <dgm:spPr/>
      <dgm:t>
        <a:bodyPr/>
        <a:lstStyle/>
        <a:p>
          <a:endParaRPr lang="en-US"/>
        </a:p>
      </dgm:t>
    </dgm:pt>
    <dgm:pt modelId="{EFB45353-41E8-47FD-96A8-6495AE03ECE0}" type="sibTrans" cxnId="{879B7189-CCBE-4C4B-9C55-F08E01D08659}">
      <dgm:prSet/>
      <dgm:spPr>
        <a:scene3d>
          <a:camera prst="orthographicFront">
            <a:rot lat="0" lon="0" rev="0"/>
          </a:camera>
          <a:lightRig rig="contrasting" dir="t">
            <a:rot lat="0" lon="0" rev="1500000"/>
          </a:lightRig>
        </a:scene3d>
        <a:sp3d z="-70000" prstMaterial="metal">
          <a:bevelT w="88900" h="88900"/>
        </a:sp3d>
      </dgm:spPr>
      <dgm:t>
        <a:bodyPr/>
        <a:lstStyle/>
        <a:p>
          <a:endParaRPr lang="en-US"/>
        </a:p>
      </dgm:t>
    </dgm:pt>
    <dgm:pt modelId="{AAAA4FCA-3A34-4210-9EE3-3148DEDDD2A3}">
      <dgm:prSet phldrT="[Text]" custT="1"/>
      <dgm:spPr/>
      <dgm:t>
        <a:bodyPr/>
        <a:lstStyle/>
        <a:p>
          <a:r>
            <a:rPr lang="en-US" sz="1000" b="1">
              <a:latin typeface="Times New Roman" panose="02020603050405020304" pitchFamily="18" charset="0"/>
              <a:cs typeface="Times New Roman" panose="02020603050405020304" pitchFamily="18" charset="0"/>
            </a:rPr>
            <a:t>Content Match (CM)</a:t>
          </a:r>
        </a:p>
      </dgm:t>
    </dgm:pt>
    <dgm:pt modelId="{03E3E80C-7A40-41BC-9141-9D22C1765AE2}" type="parTrans" cxnId="{BDE1EA81-29AF-40C8-B2BE-AA85360B91ED}">
      <dgm:prSet/>
      <dgm:spPr/>
      <dgm:t>
        <a:bodyPr/>
        <a:lstStyle/>
        <a:p>
          <a:endParaRPr lang="en-US"/>
        </a:p>
      </dgm:t>
    </dgm:pt>
    <dgm:pt modelId="{A5890EF7-3A65-4DCF-96B7-619789D14003}" type="sibTrans" cxnId="{BDE1EA81-29AF-40C8-B2BE-AA85360B91ED}">
      <dgm:prSet/>
      <dgm:spPr>
        <a:scene3d>
          <a:camera prst="orthographicFront">
            <a:rot lat="0" lon="0" rev="0"/>
          </a:camera>
          <a:lightRig rig="contrasting" dir="t">
            <a:rot lat="0" lon="0" rev="1500000"/>
          </a:lightRig>
        </a:scene3d>
        <a:sp3d z="-70000" prstMaterial="metal">
          <a:bevelT w="88900" h="88900"/>
        </a:sp3d>
      </dgm:spPr>
      <dgm:t>
        <a:bodyPr/>
        <a:lstStyle/>
        <a:p>
          <a:endParaRPr lang="en-US"/>
        </a:p>
      </dgm:t>
    </dgm:pt>
    <dgm:pt modelId="{262C10F5-B1E9-4365-AE8E-9758BFD20F04}">
      <dgm:prSet phldrT="[Text]" custT="1"/>
      <dgm:spPr/>
      <dgm:t>
        <a:bodyPr/>
        <a:lstStyle/>
        <a:p>
          <a:r>
            <a:rPr lang="en-US" sz="1000" b="1">
              <a:latin typeface="Times New Roman" panose="02020603050405020304" pitchFamily="18" charset="0"/>
              <a:cs typeface="Times New Roman" panose="02020603050405020304" pitchFamily="18" charset="0"/>
            </a:rPr>
            <a:t>Cognitive Demand/ Depth of Knowledge (DoK)</a:t>
          </a:r>
        </a:p>
      </dgm:t>
    </dgm:pt>
    <dgm:pt modelId="{901F65FF-1613-46AE-9B7E-247B304EFEA7}" type="parTrans" cxnId="{EAF2C33C-28B9-4AE4-95E6-58B52FBA1BC2}">
      <dgm:prSet/>
      <dgm:spPr/>
      <dgm:t>
        <a:bodyPr/>
        <a:lstStyle/>
        <a:p>
          <a:endParaRPr lang="en-US"/>
        </a:p>
      </dgm:t>
    </dgm:pt>
    <dgm:pt modelId="{96A48A51-74AA-428A-B195-BA4EEE05FB11}" type="sibTrans" cxnId="{EAF2C33C-28B9-4AE4-95E6-58B52FBA1BC2}">
      <dgm:prSet/>
      <dgm:spPr>
        <a:scene3d>
          <a:camera prst="orthographicFront">
            <a:rot lat="0" lon="0" rev="0"/>
          </a:camera>
          <a:lightRig rig="contrasting" dir="t">
            <a:rot lat="0" lon="0" rev="1500000"/>
          </a:lightRig>
        </a:scene3d>
        <a:sp3d z="-70000" prstMaterial="metal">
          <a:bevelT w="88900" h="88900"/>
        </a:sp3d>
      </dgm:spPr>
      <dgm:t>
        <a:bodyPr/>
        <a:lstStyle/>
        <a:p>
          <a:endParaRPr lang="en-US"/>
        </a:p>
      </dgm:t>
    </dgm:pt>
    <dgm:pt modelId="{09DCACD6-E04B-44D9-965F-BE043FEBEED6}">
      <dgm:prSet custT="1"/>
      <dgm:spPr/>
      <dgm:t>
        <a:bodyPr/>
        <a:lstStyle/>
        <a:p>
          <a:r>
            <a:rPr lang="en-US" sz="1000" b="1">
              <a:latin typeface="Times New Roman" panose="02020603050405020304" pitchFamily="18" charset="0"/>
              <a:cs typeface="Times New Roman" panose="02020603050405020304" pitchFamily="18" charset="0"/>
            </a:rPr>
            <a:t>Establish consensus on issues and document needed changes</a:t>
          </a:r>
        </a:p>
      </dgm:t>
    </dgm:pt>
    <dgm:pt modelId="{2D40559F-8926-4C26-B367-AA6B90D70E2F}" type="parTrans" cxnId="{E0A2E4BD-C5E5-47BF-8CAD-E8BB0BCCAC0C}">
      <dgm:prSet/>
      <dgm:spPr/>
      <dgm:t>
        <a:bodyPr/>
        <a:lstStyle/>
        <a:p>
          <a:endParaRPr lang="en-US"/>
        </a:p>
      </dgm:t>
    </dgm:pt>
    <dgm:pt modelId="{D57DE2CF-C41A-40D4-8F98-2974FC507C51}" type="sibTrans" cxnId="{E0A2E4BD-C5E5-47BF-8CAD-E8BB0BCCAC0C}">
      <dgm:prSet/>
      <dgm:spPr>
        <a:scene3d>
          <a:camera prst="orthographicFront">
            <a:rot lat="0" lon="0" rev="0"/>
          </a:camera>
          <a:lightRig rig="contrasting" dir="t">
            <a:rot lat="0" lon="0" rev="1500000"/>
          </a:lightRig>
        </a:scene3d>
        <a:sp3d z="-70000" prstMaterial="metal">
          <a:bevelT w="88900" h="88900"/>
        </a:sp3d>
      </dgm:spPr>
      <dgm:t>
        <a:bodyPr/>
        <a:lstStyle/>
        <a:p>
          <a:endParaRPr lang="en-US"/>
        </a:p>
      </dgm:t>
    </dgm:pt>
    <dgm:pt modelId="{F3D93522-97AE-4AEE-BBD0-4F6F4D0CEFD2}">
      <dgm:prSet custT="1"/>
      <dgm:spPr/>
      <dgm:t>
        <a:bodyPr/>
        <a:lstStyle/>
        <a:p>
          <a:r>
            <a:rPr lang="en-US" sz="1000" b="1">
              <a:latin typeface="Times New Roman" panose="02020603050405020304" pitchFamily="18" charset="0"/>
              <a:cs typeface="Times New Roman" panose="02020603050405020304" pitchFamily="18" charset="0"/>
            </a:rPr>
            <a:t>Record findings, present to other panelists</a:t>
          </a:r>
        </a:p>
      </dgm:t>
    </dgm:pt>
    <dgm:pt modelId="{AEB6C5BF-6147-4853-8D33-A2A0D84ED375}" type="parTrans" cxnId="{2E1DCF87-1C5D-491B-A7DB-F0DD22234862}">
      <dgm:prSet/>
      <dgm:spPr/>
      <dgm:t>
        <a:bodyPr/>
        <a:lstStyle/>
        <a:p>
          <a:endParaRPr lang="en-US"/>
        </a:p>
      </dgm:t>
    </dgm:pt>
    <dgm:pt modelId="{4D80C2BB-DB86-4D45-A39C-789ADAA1911C}" type="sibTrans" cxnId="{2E1DCF87-1C5D-491B-A7DB-F0DD22234862}">
      <dgm:prSet/>
      <dgm:spPr>
        <a:scene3d>
          <a:camera prst="orthographicFront">
            <a:rot lat="0" lon="0" rev="0"/>
          </a:camera>
          <a:lightRig rig="contrasting" dir="t">
            <a:rot lat="0" lon="0" rev="1500000"/>
          </a:lightRig>
        </a:scene3d>
        <a:sp3d z="-70000" prstMaterial="metal">
          <a:bevelT w="88900" h="88900"/>
        </a:sp3d>
      </dgm:spPr>
      <dgm:t>
        <a:bodyPr/>
        <a:lstStyle/>
        <a:p>
          <a:endParaRPr lang="en-US"/>
        </a:p>
      </dgm:t>
    </dgm:pt>
    <dgm:pt modelId="{1FB5F78D-D087-4519-8102-EC01CADC7CE9}">
      <dgm:prSet custT="1"/>
      <dgm:spPr/>
      <dgm:t>
        <a:bodyPr/>
        <a:lstStyle/>
        <a:p>
          <a:r>
            <a:rPr lang="en-US" sz="1000" b="1">
              <a:latin typeface="Times New Roman" panose="02020603050405020304" pitchFamily="18" charset="0"/>
              <a:cs typeface="Times New Roman" panose="02020603050405020304" pitchFamily="18" charset="0"/>
            </a:rPr>
            <a:t>Begin refinement tasks</a:t>
          </a:r>
        </a:p>
      </dgm:t>
    </dgm:pt>
    <dgm:pt modelId="{10FE21AD-62CC-4142-AA7F-B7FD0C5C1B6B}" type="parTrans" cxnId="{B4CBB641-14B0-41B1-B83B-902AEA18F48C}">
      <dgm:prSet/>
      <dgm:spPr/>
      <dgm:t>
        <a:bodyPr/>
        <a:lstStyle/>
        <a:p>
          <a:endParaRPr lang="en-US"/>
        </a:p>
      </dgm:t>
    </dgm:pt>
    <dgm:pt modelId="{C2699035-D3B5-4FAA-9FA1-D1EEA4DFDCC1}" type="sibTrans" cxnId="{B4CBB641-14B0-41B1-B83B-902AEA18F48C}">
      <dgm:prSet/>
      <dgm:spPr/>
      <dgm:t>
        <a:bodyPr/>
        <a:lstStyle/>
        <a:p>
          <a:endParaRPr lang="en-US"/>
        </a:p>
      </dgm:t>
    </dgm:pt>
    <dgm:pt modelId="{4EBF2C48-C39F-4F9C-9EB9-1E44CC85AD92}">
      <dgm:prSet phldrT="[Text]" custT="1"/>
      <dgm:spPr/>
      <dgm:t>
        <a:bodyPr/>
        <a:lstStyle/>
        <a:p>
          <a:r>
            <a:rPr lang="en-US" sz="1000" b="1">
              <a:latin typeface="Times New Roman" panose="02020603050405020304" pitchFamily="18" charset="0"/>
              <a:cs typeface="Times New Roman" panose="02020603050405020304" pitchFamily="18" charset="0"/>
            </a:rPr>
            <a:t>Select content experts (teachers)</a:t>
          </a:r>
        </a:p>
      </dgm:t>
    </dgm:pt>
    <dgm:pt modelId="{A2F0FC78-79CC-4FBC-8BC3-37EDBAEB6B88}" type="parTrans" cxnId="{11EDCAE7-332F-4F29-A39A-6413CCE8A98F}">
      <dgm:prSet/>
      <dgm:spPr/>
      <dgm:t>
        <a:bodyPr/>
        <a:lstStyle/>
        <a:p>
          <a:endParaRPr lang="en-US"/>
        </a:p>
      </dgm:t>
    </dgm:pt>
    <dgm:pt modelId="{3763B30E-3CF8-42D2-A1A3-4E1C2EA3EA66}" type="sibTrans" cxnId="{11EDCAE7-332F-4F29-A39A-6413CCE8A98F}">
      <dgm:prSet/>
      <dgm:spPr/>
      <dgm:t>
        <a:bodyPr/>
        <a:lstStyle/>
        <a:p>
          <a:endParaRPr lang="en-US"/>
        </a:p>
      </dgm:t>
    </dgm:pt>
    <dgm:pt modelId="{DE5A7FD6-3D9C-403D-8609-C9658F909255}">
      <dgm:prSet phldrT="[Text]" custT="1"/>
      <dgm:spPr/>
      <dgm:t>
        <a:bodyPr/>
        <a:lstStyle/>
        <a:p>
          <a:r>
            <a:rPr lang="en-US" sz="1000" b="1">
              <a:latin typeface="Times New Roman" panose="02020603050405020304" pitchFamily="18" charset="0"/>
              <a:cs typeface="Times New Roman" panose="02020603050405020304" pitchFamily="18" charset="0"/>
            </a:rPr>
            <a:t>Identify technical support from LEA</a:t>
          </a:r>
        </a:p>
      </dgm:t>
    </dgm:pt>
    <dgm:pt modelId="{182807BE-65A0-4859-9D43-7E30BC680BE0}" type="parTrans" cxnId="{15EF2C20-5ED3-410B-A297-A555F5A3CFD2}">
      <dgm:prSet/>
      <dgm:spPr/>
      <dgm:t>
        <a:bodyPr/>
        <a:lstStyle/>
        <a:p>
          <a:endParaRPr lang="en-US"/>
        </a:p>
      </dgm:t>
    </dgm:pt>
    <dgm:pt modelId="{08C5BA29-E8AE-4C2D-B31A-9C71F4AE85AC}" type="sibTrans" cxnId="{15EF2C20-5ED3-410B-A297-A555F5A3CFD2}">
      <dgm:prSet/>
      <dgm:spPr/>
      <dgm:t>
        <a:bodyPr/>
        <a:lstStyle/>
        <a:p>
          <a:endParaRPr lang="en-US"/>
        </a:p>
      </dgm:t>
    </dgm:pt>
    <dgm:pt modelId="{D5D931A6-FF7E-4BBC-BD6D-83830E4977FF}">
      <dgm:prSet phldrT="[Text]" custT="1"/>
      <dgm:spPr/>
      <dgm:t>
        <a:bodyPr/>
        <a:lstStyle/>
        <a:p>
          <a:r>
            <a:rPr lang="en-US" sz="1000" b="1">
              <a:latin typeface="Times New Roman" panose="02020603050405020304" pitchFamily="18" charset="0"/>
              <a:cs typeface="Times New Roman" panose="02020603050405020304" pitchFamily="18" charset="0"/>
            </a:rPr>
            <a:t>Organize materials, establish timeline, logistics, etc.</a:t>
          </a:r>
        </a:p>
      </dgm:t>
    </dgm:pt>
    <dgm:pt modelId="{1D43DA3E-40EF-427E-A471-D51D7AF4A143}" type="parTrans" cxnId="{408D40BC-E87F-4446-9D7E-5E54EAD6FAB8}">
      <dgm:prSet/>
      <dgm:spPr/>
      <dgm:t>
        <a:bodyPr/>
        <a:lstStyle/>
        <a:p>
          <a:endParaRPr lang="en-US"/>
        </a:p>
      </dgm:t>
    </dgm:pt>
    <dgm:pt modelId="{A33855CD-E0A5-45E0-BE3D-6566E922C381}" type="sibTrans" cxnId="{408D40BC-E87F-4446-9D7E-5E54EAD6FAB8}">
      <dgm:prSet/>
      <dgm:spPr/>
      <dgm:t>
        <a:bodyPr/>
        <a:lstStyle/>
        <a:p>
          <a:endParaRPr lang="en-US"/>
        </a:p>
      </dgm:t>
    </dgm:pt>
    <dgm:pt modelId="{6B3A8FF1-16C2-47D9-8B9D-0AE6B705022C}">
      <dgm:prSet phldrT="[Text]" custT="1"/>
      <dgm:spPr/>
      <dgm:t>
        <a:bodyPr/>
        <a:lstStyle/>
        <a:p>
          <a:r>
            <a:rPr lang="en-US" sz="1000" b="1">
              <a:latin typeface="Times New Roman" panose="02020603050405020304" pitchFamily="18" charset="0"/>
              <a:cs typeface="Times New Roman" panose="02020603050405020304" pitchFamily="18" charset="0"/>
            </a:rPr>
            <a:t>Content Pattern (CP)</a:t>
          </a:r>
        </a:p>
      </dgm:t>
    </dgm:pt>
    <dgm:pt modelId="{076849BC-33DC-43FC-A0F3-570685723C57}" type="parTrans" cxnId="{A3B851B2-ECC8-4456-8095-0EB438886947}">
      <dgm:prSet/>
      <dgm:spPr/>
      <dgm:t>
        <a:bodyPr/>
        <a:lstStyle/>
        <a:p>
          <a:endParaRPr lang="en-US"/>
        </a:p>
      </dgm:t>
    </dgm:pt>
    <dgm:pt modelId="{FAA63AD0-DE52-4812-9747-170605376135}" type="sibTrans" cxnId="{A3B851B2-ECC8-4456-8095-0EB438886947}">
      <dgm:prSet/>
      <dgm:spPr/>
      <dgm:t>
        <a:bodyPr/>
        <a:lstStyle/>
        <a:p>
          <a:endParaRPr lang="en-US"/>
        </a:p>
      </dgm:t>
    </dgm:pt>
    <dgm:pt modelId="{992A53EC-CC83-44F2-B59F-A1FB48E50C95}">
      <dgm:prSet phldrT="[Text]" custT="1"/>
      <dgm:spPr/>
      <dgm:t>
        <a:bodyPr/>
        <a:lstStyle/>
        <a:p>
          <a:r>
            <a:rPr lang="en-US" sz="1000" b="1">
              <a:latin typeface="Times New Roman" panose="02020603050405020304" pitchFamily="18" charset="0"/>
              <a:cs typeface="Times New Roman" panose="02020603050405020304" pitchFamily="18" charset="0"/>
            </a:rPr>
            <a:t>Begin independent panelist review with focus on:</a:t>
          </a:r>
        </a:p>
      </dgm:t>
    </dgm:pt>
    <dgm:pt modelId="{8840F644-6548-4F6D-933A-9ED428E8951A}" type="parTrans" cxnId="{726A5776-00E1-46AD-8899-048862C546EE}">
      <dgm:prSet/>
      <dgm:spPr/>
      <dgm:t>
        <a:bodyPr/>
        <a:lstStyle/>
        <a:p>
          <a:endParaRPr lang="en-US"/>
        </a:p>
      </dgm:t>
    </dgm:pt>
    <dgm:pt modelId="{771E5A31-1FD2-4CB4-9262-256CE7432AD8}" type="sibTrans" cxnId="{726A5776-00E1-46AD-8899-048862C546EE}">
      <dgm:prSet/>
      <dgm:spPr/>
      <dgm:t>
        <a:bodyPr/>
        <a:lstStyle/>
        <a:p>
          <a:endParaRPr lang="en-US"/>
        </a:p>
      </dgm:t>
    </dgm:pt>
    <dgm:pt modelId="{B335CB20-6C57-4C73-96E7-724A8A439755}">
      <dgm:prSet phldrT="[Text]" custT="1"/>
      <dgm:spPr/>
      <dgm:t>
        <a:bodyPr/>
        <a:lstStyle/>
        <a:p>
          <a:r>
            <a:rPr lang="en-US" sz="1000" b="1">
              <a:latin typeface="Times New Roman" panose="02020603050405020304" pitchFamily="18" charset="0"/>
              <a:cs typeface="Times New Roman" panose="02020603050405020304" pitchFamily="18" charset="0"/>
            </a:rPr>
            <a:t>Item/Task Sufficiency (ITS)</a:t>
          </a:r>
        </a:p>
      </dgm:t>
    </dgm:pt>
    <dgm:pt modelId="{A7362A89-BFE1-4BB9-9639-F2CE8E228F85}" type="parTrans" cxnId="{F39CA722-7698-4B78-B06A-C0B1A2D9A9C7}">
      <dgm:prSet/>
      <dgm:spPr/>
      <dgm:t>
        <a:bodyPr/>
        <a:lstStyle/>
        <a:p>
          <a:endParaRPr lang="en-US"/>
        </a:p>
      </dgm:t>
    </dgm:pt>
    <dgm:pt modelId="{8C2CE4C2-FA58-489A-8EBC-84C2D82A67F0}" type="sibTrans" cxnId="{F39CA722-7698-4B78-B06A-C0B1A2D9A9C7}">
      <dgm:prSet/>
      <dgm:spPr/>
      <dgm:t>
        <a:bodyPr/>
        <a:lstStyle/>
        <a:p>
          <a:endParaRPr lang="en-US"/>
        </a:p>
      </dgm:t>
    </dgm:pt>
    <dgm:pt modelId="{CEBB9EDC-0A54-4355-A9FA-97C14A6DD402}" type="pres">
      <dgm:prSet presAssocID="{8158E108-3D1C-4E0C-84AD-8934AAABE724}" presName="Name0" presStyleCnt="0">
        <dgm:presLayoutVars>
          <dgm:dir/>
          <dgm:resizeHandles val="exact"/>
        </dgm:presLayoutVars>
      </dgm:prSet>
      <dgm:spPr/>
    </dgm:pt>
    <dgm:pt modelId="{7BEB2CC1-0CE9-472F-8610-5DF9BA6272EE}" type="pres">
      <dgm:prSet presAssocID="{4EBF2C48-C39F-4F9C-9EB9-1E44CC85AD92}" presName="node" presStyleLbl="node1" presStyleIdx="0" presStyleCnt="8" custScaleY="37527">
        <dgm:presLayoutVars>
          <dgm:bulletEnabled val="1"/>
        </dgm:presLayoutVars>
      </dgm:prSet>
      <dgm:spPr/>
    </dgm:pt>
    <dgm:pt modelId="{DD8635A4-E566-46AC-9F09-C6038326C38A}" type="pres">
      <dgm:prSet presAssocID="{3763B30E-3CF8-42D2-A1A3-4E1C2EA3EA66}" presName="sibTrans" presStyleLbl="sibTrans1D1" presStyleIdx="0" presStyleCnt="7"/>
      <dgm:spPr/>
    </dgm:pt>
    <dgm:pt modelId="{AC269B2D-CE71-439B-A277-326E829AC259}" type="pres">
      <dgm:prSet presAssocID="{3763B30E-3CF8-42D2-A1A3-4E1C2EA3EA66}" presName="connectorText" presStyleLbl="sibTrans1D1" presStyleIdx="0" presStyleCnt="7"/>
      <dgm:spPr/>
    </dgm:pt>
    <dgm:pt modelId="{E0B31D1D-AA00-421C-A5F3-62B8A168F144}" type="pres">
      <dgm:prSet presAssocID="{DE5A7FD6-3D9C-403D-8609-C9658F909255}" presName="node" presStyleLbl="node1" presStyleIdx="1" presStyleCnt="8" custScaleY="37527">
        <dgm:presLayoutVars>
          <dgm:bulletEnabled val="1"/>
        </dgm:presLayoutVars>
      </dgm:prSet>
      <dgm:spPr/>
    </dgm:pt>
    <dgm:pt modelId="{D91D84E5-AF8C-4127-8D12-9AF56F45AE52}" type="pres">
      <dgm:prSet presAssocID="{08C5BA29-E8AE-4C2D-B31A-9C71F4AE85AC}" presName="sibTrans" presStyleLbl="sibTrans1D1" presStyleIdx="1" presStyleCnt="7"/>
      <dgm:spPr/>
    </dgm:pt>
    <dgm:pt modelId="{4BB2EE9C-4152-465F-80F7-879803489CD2}" type="pres">
      <dgm:prSet presAssocID="{08C5BA29-E8AE-4C2D-B31A-9C71F4AE85AC}" presName="connectorText" presStyleLbl="sibTrans1D1" presStyleIdx="1" presStyleCnt="7"/>
      <dgm:spPr/>
    </dgm:pt>
    <dgm:pt modelId="{620A949A-D133-4FE7-983B-28872E312A7D}" type="pres">
      <dgm:prSet presAssocID="{D5D931A6-FF7E-4BBC-BD6D-83830E4977FF}" presName="node" presStyleLbl="node1" presStyleIdx="2" presStyleCnt="8" custScaleY="37527">
        <dgm:presLayoutVars>
          <dgm:bulletEnabled val="1"/>
        </dgm:presLayoutVars>
      </dgm:prSet>
      <dgm:spPr/>
    </dgm:pt>
    <dgm:pt modelId="{DDF0E761-2584-4A2E-BAB4-4492383A12E3}" type="pres">
      <dgm:prSet presAssocID="{A33855CD-E0A5-45E0-BE3D-6566E922C381}" presName="sibTrans" presStyleLbl="sibTrans1D1" presStyleIdx="2" presStyleCnt="7"/>
      <dgm:spPr/>
    </dgm:pt>
    <dgm:pt modelId="{53C0DE5B-20FE-4195-AE09-41B5878570E8}" type="pres">
      <dgm:prSet presAssocID="{A33855CD-E0A5-45E0-BE3D-6566E922C381}" presName="connectorText" presStyleLbl="sibTrans1D1" presStyleIdx="2" presStyleCnt="7"/>
      <dgm:spPr/>
    </dgm:pt>
    <dgm:pt modelId="{A5CE7064-E23B-47AF-992E-FECDAAEA5FC3}" type="pres">
      <dgm:prSet presAssocID="{263711D9-4A62-4E0C-A38B-AF570AAF0300}" presName="node" presStyleLbl="node1" presStyleIdx="3" presStyleCnt="8" custScaleY="37527">
        <dgm:presLayoutVars>
          <dgm:bulletEnabled val="1"/>
        </dgm:presLayoutVars>
      </dgm:prSet>
      <dgm:spPr/>
    </dgm:pt>
    <dgm:pt modelId="{D0860ECE-A465-4652-8F29-DA56EEE81277}" type="pres">
      <dgm:prSet presAssocID="{EFB45353-41E8-47FD-96A8-6495AE03ECE0}" presName="sibTrans" presStyleLbl="sibTrans1D1" presStyleIdx="3" presStyleCnt="7"/>
      <dgm:spPr/>
    </dgm:pt>
    <dgm:pt modelId="{F2B96783-AC69-48D5-B78F-63E04BEDCCDD}" type="pres">
      <dgm:prSet presAssocID="{EFB45353-41E8-47FD-96A8-6495AE03ECE0}" presName="connectorText" presStyleLbl="sibTrans1D1" presStyleIdx="3" presStyleCnt="7"/>
      <dgm:spPr/>
    </dgm:pt>
    <dgm:pt modelId="{E57364CC-307C-4665-85A0-577BBD9F4067}" type="pres">
      <dgm:prSet presAssocID="{992A53EC-CC83-44F2-B59F-A1FB48E50C95}" presName="node" presStyleLbl="node1" presStyleIdx="4" presStyleCnt="8" custScaleX="133979" custScaleY="117024">
        <dgm:presLayoutVars>
          <dgm:bulletEnabled val="1"/>
        </dgm:presLayoutVars>
      </dgm:prSet>
      <dgm:spPr/>
    </dgm:pt>
    <dgm:pt modelId="{B517CCA1-B0CB-446B-81EE-837298CDCB02}" type="pres">
      <dgm:prSet presAssocID="{771E5A31-1FD2-4CB4-9262-256CE7432AD8}" presName="sibTrans" presStyleLbl="sibTrans1D1" presStyleIdx="4" presStyleCnt="7"/>
      <dgm:spPr/>
    </dgm:pt>
    <dgm:pt modelId="{147F8CEF-8BF3-45E0-9471-F29A04FB5F84}" type="pres">
      <dgm:prSet presAssocID="{771E5A31-1FD2-4CB4-9262-256CE7432AD8}" presName="connectorText" presStyleLbl="sibTrans1D1" presStyleIdx="4" presStyleCnt="7"/>
      <dgm:spPr/>
    </dgm:pt>
    <dgm:pt modelId="{705C1CBA-C88D-45C5-A71A-6ABA6920E6E1}" type="pres">
      <dgm:prSet presAssocID="{F3D93522-97AE-4AEE-BBD0-4F6F4D0CEFD2}" presName="node" presStyleLbl="node1" presStyleIdx="5" presStyleCnt="8" custScaleY="37527">
        <dgm:presLayoutVars>
          <dgm:bulletEnabled val="1"/>
        </dgm:presLayoutVars>
      </dgm:prSet>
      <dgm:spPr/>
    </dgm:pt>
    <dgm:pt modelId="{1C8605F1-B52F-4A86-A288-1FB48F28C200}" type="pres">
      <dgm:prSet presAssocID="{4D80C2BB-DB86-4D45-A39C-789ADAA1911C}" presName="sibTrans" presStyleLbl="sibTrans1D1" presStyleIdx="5" presStyleCnt="7"/>
      <dgm:spPr/>
    </dgm:pt>
    <dgm:pt modelId="{95331A78-C5AD-4E28-BF9E-7556E01AB5EF}" type="pres">
      <dgm:prSet presAssocID="{4D80C2BB-DB86-4D45-A39C-789ADAA1911C}" presName="connectorText" presStyleLbl="sibTrans1D1" presStyleIdx="5" presStyleCnt="7"/>
      <dgm:spPr/>
    </dgm:pt>
    <dgm:pt modelId="{E39C9542-9595-44F1-8FF4-0E137C533B73}" type="pres">
      <dgm:prSet presAssocID="{09DCACD6-E04B-44D9-965F-BE043FEBEED6}" presName="node" presStyleLbl="node1" presStyleIdx="6" presStyleCnt="8" custScaleY="37527" custLinFactNeighborY="50691">
        <dgm:presLayoutVars>
          <dgm:bulletEnabled val="1"/>
        </dgm:presLayoutVars>
      </dgm:prSet>
      <dgm:spPr/>
    </dgm:pt>
    <dgm:pt modelId="{9BD92B23-E5FA-4EF2-8791-65DCA0E69784}" type="pres">
      <dgm:prSet presAssocID="{D57DE2CF-C41A-40D4-8F98-2974FC507C51}" presName="sibTrans" presStyleLbl="sibTrans1D1" presStyleIdx="6" presStyleCnt="7"/>
      <dgm:spPr/>
    </dgm:pt>
    <dgm:pt modelId="{54B707DC-FC39-4101-83AF-E8CBF82D2481}" type="pres">
      <dgm:prSet presAssocID="{D57DE2CF-C41A-40D4-8F98-2974FC507C51}" presName="connectorText" presStyleLbl="sibTrans1D1" presStyleIdx="6" presStyleCnt="7"/>
      <dgm:spPr/>
    </dgm:pt>
    <dgm:pt modelId="{6A17C8EC-6F65-4CCC-8774-318E29C1BCCB}" type="pres">
      <dgm:prSet presAssocID="{1FB5F78D-D087-4519-8102-EC01CADC7CE9}" presName="node" presStyleLbl="node1" presStyleIdx="7" presStyleCnt="8" custScaleY="37527">
        <dgm:presLayoutVars>
          <dgm:bulletEnabled val="1"/>
        </dgm:presLayoutVars>
      </dgm:prSet>
      <dgm:spPr/>
    </dgm:pt>
  </dgm:ptLst>
  <dgm:cxnLst>
    <dgm:cxn modelId="{295E3302-5FDE-4A9A-928D-716FFDF0CE4C}" type="presOf" srcId="{6B3A8FF1-16C2-47D9-8B9D-0AE6B705022C}" destId="{E57364CC-307C-4665-85A0-577BBD9F4067}" srcOrd="0" destOrd="3" presId="urn:microsoft.com/office/officeart/2005/8/layout/bProcess3"/>
    <dgm:cxn modelId="{8BDFBE19-02C5-489C-92E5-77DA01D4F774}" type="presOf" srcId="{4D80C2BB-DB86-4D45-A39C-789ADAA1911C}" destId="{1C8605F1-B52F-4A86-A288-1FB48F28C200}" srcOrd="0" destOrd="0" presId="urn:microsoft.com/office/officeart/2005/8/layout/bProcess3"/>
    <dgm:cxn modelId="{95AF581E-6564-4253-8351-41A09A398D7A}" type="presOf" srcId="{EFB45353-41E8-47FD-96A8-6495AE03ECE0}" destId="{F2B96783-AC69-48D5-B78F-63E04BEDCCDD}" srcOrd="1" destOrd="0" presId="urn:microsoft.com/office/officeart/2005/8/layout/bProcess3"/>
    <dgm:cxn modelId="{15EF2C20-5ED3-410B-A297-A555F5A3CFD2}" srcId="{8158E108-3D1C-4E0C-84AD-8934AAABE724}" destId="{DE5A7FD6-3D9C-403D-8609-C9658F909255}" srcOrd="1" destOrd="0" parTransId="{182807BE-65A0-4859-9D43-7E30BC680BE0}" sibTransId="{08C5BA29-E8AE-4C2D-B31A-9C71F4AE85AC}"/>
    <dgm:cxn modelId="{F39CA722-7698-4B78-B06A-C0B1A2D9A9C7}" srcId="{992A53EC-CC83-44F2-B59F-A1FB48E50C95}" destId="{B335CB20-6C57-4C73-96E7-724A8A439755}" srcOrd="3" destOrd="0" parTransId="{A7362A89-BFE1-4BB9-9639-F2CE8E228F85}" sibTransId="{8C2CE4C2-FA58-489A-8EBC-84C2D82A67F0}"/>
    <dgm:cxn modelId="{EAF2C33C-28B9-4AE4-95E6-58B52FBA1BC2}" srcId="{992A53EC-CC83-44F2-B59F-A1FB48E50C95}" destId="{262C10F5-B1E9-4365-AE8E-9758BFD20F04}" srcOrd="1" destOrd="0" parTransId="{901F65FF-1613-46AE-9B7E-247B304EFEA7}" sibTransId="{96A48A51-74AA-428A-B195-BA4EEE05FB11}"/>
    <dgm:cxn modelId="{89DBBC5B-454A-44CA-B6AF-61E3AB7701DF}" type="presOf" srcId="{771E5A31-1FD2-4CB4-9262-256CE7432AD8}" destId="{B517CCA1-B0CB-446B-81EE-837298CDCB02}" srcOrd="0" destOrd="0" presId="urn:microsoft.com/office/officeart/2005/8/layout/bProcess3"/>
    <dgm:cxn modelId="{B148D85F-720E-4361-BAA7-F484FA8393B2}" type="presOf" srcId="{3763B30E-3CF8-42D2-A1A3-4E1C2EA3EA66}" destId="{AC269B2D-CE71-439B-A277-326E829AC259}" srcOrd="1" destOrd="0" presId="urn:microsoft.com/office/officeart/2005/8/layout/bProcess3"/>
    <dgm:cxn modelId="{B4CBB641-14B0-41B1-B83B-902AEA18F48C}" srcId="{8158E108-3D1C-4E0C-84AD-8934AAABE724}" destId="{1FB5F78D-D087-4519-8102-EC01CADC7CE9}" srcOrd="7" destOrd="0" parTransId="{10FE21AD-62CC-4142-AA7F-B7FD0C5C1B6B}" sibTransId="{C2699035-D3B5-4FAA-9FA1-D1EEA4DFDCC1}"/>
    <dgm:cxn modelId="{93202E42-DDE4-495F-888B-F59DFF5B023B}" type="presOf" srcId="{3763B30E-3CF8-42D2-A1A3-4E1C2EA3EA66}" destId="{DD8635A4-E566-46AC-9F09-C6038326C38A}" srcOrd="0" destOrd="0" presId="urn:microsoft.com/office/officeart/2005/8/layout/bProcess3"/>
    <dgm:cxn modelId="{80F5EB47-934B-4781-BF08-53A96D5468D1}" type="presOf" srcId="{08C5BA29-E8AE-4C2D-B31A-9C71F4AE85AC}" destId="{4BB2EE9C-4152-465F-80F7-879803489CD2}" srcOrd="1" destOrd="0" presId="urn:microsoft.com/office/officeart/2005/8/layout/bProcess3"/>
    <dgm:cxn modelId="{113C6D54-C4B3-4A75-B3D9-859648AB0432}" type="presOf" srcId="{263711D9-4A62-4E0C-A38B-AF570AAF0300}" destId="{A5CE7064-E23B-47AF-992E-FECDAAEA5FC3}" srcOrd="0" destOrd="0" presId="urn:microsoft.com/office/officeart/2005/8/layout/bProcess3"/>
    <dgm:cxn modelId="{726A5776-00E1-46AD-8899-048862C546EE}" srcId="{8158E108-3D1C-4E0C-84AD-8934AAABE724}" destId="{992A53EC-CC83-44F2-B59F-A1FB48E50C95}" srcOrd="4" destOrd="0" parTransId="{8840F644-6548-4F6D-933A-9ED428E8951A}" sibTransId="{771E5A31-1FD2-4CB4-9262-256CE7432AD8}"/>
    <dgm:cxn modelId="{2C9E8E7E-ECD6-4C54-9C9A-2A2333000B21}" type="presOf" srcId="{771E5A31-1FD2-4CB4-9262-256CE7432AD8}" destId="{147F8CEF-8BF3-45E0-9471-F29A04FB5F84}" srcOrd="1" destOrd="0" presId="urn:microsoft.com/office/officeart/2005/8/layout/bProcess3"/>
    <dgm:cxn modelId="{BDE1EA81-29AF-40C8-B2BE-AA85360B91ED}" srcId="{992A53EC-CC83-44F2-B59F-A1FB48E50C95}" destId="{AAAA4FCA-3A34-4210-9EE3-3148DEDDD2A3}" srcOrd="0" destOrd="0" parTransId="{03E3E80C-7A40-41BC-9141-9D22C1765AE2}" sibTransId="{A5890EF7-3A65-4DCF-96B7-619789D14003}"/>
    <dgm:cxn modelId="{B65DB987-5229-4D7A-803C-A6E0200D02AA}" type="presOf" srcId="{1FB5F78D-D087-4519-8102-EC01CADC7CE9}" destId="{6A17C8EC-6F65-4CCC-8774-318E29C1BCCB}" srcOrd="0" destOrd="0" presId="urn:microsoft.com/office/officeart/2005/8/layout/bProcess3"/>
    <dgm:cxn modelId="{2E1DCF87-1C5D-491B-A7DB-F0DD22234862}" srcId="{8158E108-3D1C-4E0C-84AD-8934AAABE724}" destId="{F3D93522-97AE-4AEE-BBD0-4F6F4D0CEFD2}" srcOrd="5" destOrd="0" parTransId="{AEB6C5BF-6147-4853-8D33-A2A0D84ED375}" sibTransId="{4D80C2BB-DB86-4D45-A39C-789ADAA1911C}"/>
    <dgm:cxn modelId="{1665FD87-0B91-4CAF-9F4F-1298A82EFCA1}" type="presOf" srcId="{262C10F5-B1E9-4365-AE8E-9758BFD20F04}" destId="{E57364CC-307C-4665-85A0-577BBD9F4067}" srcOrd="0" destOrd="2" presId="urn:microsoft.com/office/officeart/2005/8/layout/bProcess3"/>
    <dgm:cxn modelId="{879B7189-CCBE-4C4B-9C55-F08E01D08659}" srcId="{8158E108-3D1C-4E0C-84AD-8934AAABE724}" destId="{263711D9-4A62-4E0C-A38B-AF570AAF0300}" srcOrd="3" destOrd="0" parTransId="{B186F0F5-3575-40B1-B3D7-E73BA4DC78F0}" sibTransId="{EFB45353-41E8-47FD-96A8-6495AE03ECE0}"/>
    <dgm:cxn modelId="{4667968C-658A-4802-8F6F-A560AE2D6F0B}" type="presOf" srcId="{A33855CD-E0A5-45E0-BE3D-6566E922C381}" destId="{DDF0E761-2584-4A2E-BAB4-4492383A12E3}" srcOrd="0" destOrd="0" presId="urn:microsoft.com/office/officeart/2005/8/layout/bProcess3"/>
    <dgm:cxn modelId="{B46E2F96-FE04-4916-A211-AC4548109FCF}" type="presOf" srcId="{4D80C2BB-DB86-4D45-A39C-789ADAA1911C}" destId="{95331A78-C5AD-4E28-BF9E-7556E01AB5EF}" srcOrd="1" destOrd="0" presId="urn:microsoft.com/office/officeart/2005/8/layout/bProcess3"/>
    <dgm:cxn modelId="{68B35297-C112-42E2-BDE6-33A1A501DD76}" type="presOf" srcId="{F3D93522-97AE-4AEE-BBD0-4F6F4D0CEFD2}" destId="{705C1CBA-C88D-45C5-A71A-6ABA6920E6E1}" srcOrd="0" destOrd="0" presId="urn:microsoft.com/office/officeart/2005/8/layout/bProcess3"/>
    <dgm:cxn modelId="{F885C39E-F026-4700-B7C9-33FB5E0C8629}" type="presOf" srcId="{AAAA4FCA-3A34-4210-9EE3-3148DEDDD2A3}" destId="{E57364CC-307C-4665-85A0-577BBD9F4067}" srcOrd="0" destOrd="1" presId="urn:microsoft.com/office/officeart/2005/8/layout/bProcess3"/>
    <dgm:cxn modelId="{C18B1AA1-3258-47D2-9B05-7FB299678196}" type="presOf" srcId="{09DCACD6-E04B-44D9-965F-BE043FEBEED6}" destId="{E39C9542-9595-44F1-8FF4-0E137C533B73}" srcOrd="0" destOrd="0" presId="urn:microsoft.com/office/officeart/2005/8/layout/bProcess3"/>
    <dgm:cxn modelId="{AB03ABA2-6960-418B-B8E5-F0A4BAC03B3E}" type="presOf" srcId="{DE5A7FD6-3D9C-403D-8609-C9658F909255}" destId="{E0B31D1D-AA00-421C-A5F3-62B8A168F144}" srcOrd="0" destOrd="0" presId="urn:microsoft.com/office/officeart/2005/8/layout/bProcess3"/>
    <dgm:cxn modelId="{82CCA3AA-D03B-41DD-AC23-801DBBD715BD}" type="presOf" srcId="{4EBF2C48-C39F-4F9C-9EB9-1E44CC85AD92}" destId="{7BEB2CC1-0CE9-472F-8610-5DF9BA6272EE}" srcOrd="0" destOrd="0" presId="urn:microsoft.com/office/officeart/2005/8/layout/bProcess3"/>
    <dgm:cxn modelId="{A3B851B2-ECC8-4456-8095-0EB438886947}" srcId="{992A53EC-CC83-44F2-B59F-A1FB48E50C95}" destId="{6B3A8FF1-16C2-47D9-8B9D-0AE6B705022C}" srcOrd="2" destOrd="0" parTransId="{076849BC-33DC-43FC-A0F3-570685723C57}" sibTransId="{FAA63AD0-DE52-4812-9747-170605376135}"/>
    <dgm:cxn modelId="{3AEF19BB-1F96-4542-B0B3-5104791B370A}" type="presOf" srcId="{EFB45353-41E8-47FD-96A8-6495AE03ECE0}" destId="{D0860ECE-A465-4652-8F29-DA56EEE81277}" srcOrd="0" destOrd="0" presId="urn:microsoft.com/office/officeart/2005/8/layout/bProcess3"/>
    <dgm:cxn modelId="{408D40BC-E87F-4446-9D7E-5E54EAD6FAB8}" srcId="{8158E108-3D1C-4E0C-84AD-8934AAABE724}" destId="{D5D931A6-FF7E-4BBC-BD6D-83830E4977FF}" srcOrd="2" destOrd="0" parTransId="{1D43DA3E-40EF-427E-A471-D51D7AF4A143}" sibTransId="{A33855CD-E0A5-45E0-BE3D-6566E922C381}"/>
    <dgm:cxn modelId="{E0A2E4BD-C5E5-47BF-8CAD-E8BB0BCCAC0C}" srcId="{8158E108-3D1C-4E0C-84AD-8934AAABE724}" destId="{09DCACD6-E04B-44D9-965F-BE043FEBEED6}" srcOrd="6" destOrd="0" parTransId="{2D40559F-8926-4C26-B367-AA6B90D70E2F}" sibTransId="{D57DE2CF-C41A-40D4-8F98-2974FC507C51}"/>
    <dgm:cxn modelId="{B311EAC0-74D4-4461-BB36-D02F078CAC5D}" type="presOf" srcId="{D57DE2CF-C41A-40D4-8F98-2974FC507C51}" destId="{9BD92B23-E5FA-4EF2-8791-65DCA0E69784}" srcOrd="0" destOrd="0" presId="urn:microsoft.com/office/officeart/2005/8/layout/bProcess3"/>
    <dgm:cxn modelId="{BCFB24C7-F28F-415B-BA80-5FF0D790C94B}" type="presOf" srcId="{D57DE2CF-C41A-40D4-8F98-2974FC507C51}" destId="{54B707DC-FC39-4101-83AF-E8CBF82D2481}" srcOrd="1" destOrd="0" presId="urn:microsoft.com/office/officeart/2005/8/layout/bProcess3"/>
    <dgm:cxn modelId="{F9E52AC7-68BC-4BE0-ADCD-9FE36D3BBFC8}" type="presOf" srcId="{D5D931A6-FF7E-4BBC-BD6D-83830E4977FF}" destId="{620A949A-D133-4FE7-983B-28872E312A7D}" srcOrd="0" destOrd="0" presId="urn:microsoft.com/office/officeart/2005/8/layout/bProcess3"/>
    <dgm:cxn modelId="{4C9381CA-4B99-4A21-8850-B2FAA4AE0BB5}" type="presOf" srcId="{8158E108-3D1C-4E0C-84AD-8934AAABE724}" destId="{CEBB9EDC-0A54-4355-A9FA-97C14A6DD402}" srcOrd="0" destOrd="0" presId="urn:microsoft.com/office/officeart/2005/8/layout/bProcess3"/>
    <dgm:cxn modelId="{F8CC58D6-FD26-4228-A981-9C1FE0A15E89}" type="presOf" srcId="{A33855CD-E0A5-45E0-BE3D-6566E922C381}" destId="{53C0DE5B-20FE-4195-AE09-41B5878570E8}" srcOrd="1" destOrd="0" presId="urn:microsoft.com/office/officeart/2005/8/layout/bProcess3"/>
    <dgm:cxn modelId="{11EDCAE7-332F-4F29-A39A-6413CCE8A98F}" srcId="{8158E108-3D1C-4E0C-84AD-8934AAABE724}" destId="{4EBF2C48-C39F-4F9C-9EB9-1E44CC85AD92}" srcOrd="0" destOrd="0" parTransId="{A2F0FC78-79CC-4FBC-8BC3-37EDBAEB6B88}" sibTransId="{3763B30E-3CF8-42D2-A1A3-4E1C2EA3EA66}"/>
    <dgm:cxn modelId="{CF6D9AF4-E0BF-4777-9084-1C6E3B40E445}" type="presOf" srcId="{08C5BA29-E8AE-4C2D-B31A-9C71F4AE85AC}" destId="{D91D84E5-AF8C-4127-8D12-9AF56F45AE52}" srcOrd="0" destOrd="0" presId="urn:microsoft.com/office/officeart/2005/8/layout/bProcess3"/>
    <dgm:cxn modelId="{108E3CF6-CDFA-4360-934A-C1C79B488031}" type="presOf" srcId="{B335CB20-6C57-4C73-96E7-724A8A439755}" destId="{E57364CC-307C-4665-85A0-577BBD9F4067}" srcOrd="0" destOrd="4" presId="urn:microsoft.com/office/officeart/2005/8/layout/bProcess3"/>
    <dgm:cxn modelId="{750689FA-B2A2-49BD-BB5D-B881A4210F29}" type="presOf" srcId="{992A53EC-CC83-44F2-B59F-A1FB48E50C95}" destId="{E57364CC-307C-4665-85A0-577BBD9F4067}" srcOrd="0" destOrd="0" presId="urn:microsoft.com/office/officeart/2005/8/layout/bProcess3"/>
    <dgm:cxn modelId="{CFAE1236-2BC8-4998-AD79-DD8B85ACBBB6}" type="presParOf" srcId="{CEBB9EDC-0A54-4355-A9FA-97C14A6DD402}" destId="{7BEB2CC1-0CE9-472F-8610-5DF9BA6272EE}" srcOrd="0" destOrd="0" presId="urn:microsoft.com/office/officeart/2005/8/layout/bProcess3"/>
    <dgm:cxn modelId="{A7240B2E-ED87-42A8-89F3-9C5C325D1B66}" type="presParOf" srcId="{CEBB9EDC-0A54-4355-A9FA-97C14A6DD402}" destId="{DD8635A4-E566-46AC-9F09-C6038326C38A}" srcOrd="1" destOrd="0" presId="urn:microsoft.com/office/officeart/2005/8/layout/bProcess3"/>
    <dgm:cxn modelId="{75342DA8-98B4-42F8-9353-B8E434F53469}" type="presParOf" srcId="{DD8635A4-E566-46AC-9F09-C6038326C38A}" destId="{AC269B2D-CE71-439B-A277-326E829AC259}" srcOrd="0" destOrd="0" presId="urn:microsoft.com/office/officeart/2005/8/layout/bProcess3"/>
    <dgm:cxn modelId="{32889314-29B8-4F9B-9A86-D90E15AF5789}" type="presParOf" srcId="{CEBB9EDC-0A54-4355-A9FA-97C14A6DD402}" destId="{E0B31D1D-AA00-421C-A5F3-62B8A168F144}" srcOrd="2" destOrd="0" presId="urn:microsoft.com/office/officeart/2005/8/layout/bProcess3"/>
    <dgm:cxn modelId="{B31C6472-02E5-4D89-A979-FC68EAD7FC69}" type="presParOf" srcId="{CEBB9EDC-0A54-4355-A9FA-97C14A6DD402}" destId="{D91D84E5-AF8C-4127-8D12-9AF56F45AE52}" srcOrd="3" destOrd="0" presId="urn:microsoft.com/office/officeart/2005/8/layout/bProcess3"/>
    <dgm:cxn modelId="{78F8102E-A256-4B53-A56A-131A701D8DDB}" type="presParOf" srcId="{D91D84E5-AF8C-4127-8D12-9AF56F45AE52}" destId="{4BB2EE9C-4152-465F-80F7-879803489CD2}" srcOrd="0" destOrd="0" presId="urn:microsoft.com/office/officeart/2005/8/layout/bProcess3"/>
    <dgm:cxn modelId="{35CD436F-C262-42BA-A238-8F791DA4E191}" type="presParOf" srcId="{CEBB9EDC-0A54-4355-A9FA-97C14A6DD402}" destId="{620A949A-D133-4FE7-983B-28872E312A7D}" srcOrd="4" destOrd="0" presId="urn:microsoft.com/office/officeart/2005/8/layout/bProcess3"/>
    <dgm:cxn modelId="{4B1B4E81-A96A-4451-9258-9C5C22864EBC}" type="presParOf" srcId="{CEBB9EDC-0A54-4355-A9FA-97C14A6DD402}" destId="{DDF0E761-2584-4A2E-BAB4-4492383A12E3}" srcOrd="5" destOrd="0" presId="urn:microsoft.com/office/officeart/2005/8/layout/bProcess3"/>
    <dgm:cxn modelId="{D6E53253-251E-494A-8160-E80AC5D6AA36}" type="presParOf" srcId="{DDF0E761-2584-4A2E-BAB4-4492383A12E3}" destId="{53C0DE5B-20FE-4195-AE09-41B5878570E8}" srcOrd="0" destOrd="0" presId="urn:microsoft.com/office/officeart/2005/8/layout/bProcess3"/>
    <dgm:cxn modelId="{CCBBDB8F-0B07-4CB3-AE7D-3B6587602995}" type="presParOf" srcId="{CEBB9EDC-0A54-4355-A9FA-97C14A6DD402}" destId="{A5CE7064-E23B-47AF-992E-FECDAAEA5FC3}" srcOrd="6" destOrd="0" presId="urn:microsoft.com/office/officeart/2005/8/layout/bProcess3"/>
    <dgm:cxn modelId="{BF21812E-26AB-4251-96F5-DBD2A997A7CA}" type="presParOf" srcId="{CEBB9EDC-0A54-4355-A9FA-97C14A6DD402}" destId="{D0860ECE-A465-4652-8F29-DA56EEE81277}" srcOrd="7" destOrd="0" presId="urn:microsoft.com/office/officeart/2005/8/layout/bProcess3"/>
    <dgm:cxn modelId="{B371FAB2-4602-412E-B96B-9D4E279D72DE}" type="presParOf" srcId="{D0860ECE-A465-4652-8F29-DA56EEE81277}" destId="{F2B96783-AC69-48D5-B78F-63E04BEDCCDD}" srcOrd="0" destOrd="0" presId="urn:microsoft.com/office/officeart/2005/8/layout/bProcess3"/>
    <dgm:cxn modelId="{B59A16DE-831E-47E6-BBA6-8FFB4337559D}" type="presParOf" srcId="{CEBB9EDC-0A54-4355-A9FA-97C14A6DD402}" destId="{E57364CC-307C-4665-85A0-577BBD9F4067}" srcOrd="8" destOrd="0" presId="urn:microsoft.com/office/officeart/2005/8/layout/bProcess3"/>
    <dgm:cxn modelId="{685BA052-FE18-49DD-AC83-207B8A6C2813}" type="presParOf" srcId="{CEBB9EDC-0A54-4355-A9FA-97C14A6DD402}" destId="{B517CCA1-B0CB-446B-81EE-837298CDCB02}" srcOrd="9" destOrd="0" presId="urn:microsoft.com/office/officeart/2005/8/layout/bProcess3"/>
    <dgm:cxn modelId="{93508EAF-1F82-4EE9-B14C-A2E96B72CEB4}" type="presParOf" srcId="{B517CCA1-B0CB-446B-81EE-837298CDCB02}" destId="{147F8CEF-8BF3-45E0-9471-F29A04FB5F84}" srcOrd="0" destOrd="0" presId="urn:microsoft.com/office/officeart/2005/8/layout/bProcess3"/>
    <dgm:cxn modelId="{51E45D43-7840-4B6D-849F-357B898F71EC}" type="presParOf" srcId="{CEBB9EDC-0A54-4355-A9FA-97C14A6DD402}" destId="{705C1CBA-C88D-45C5-A71A-6ABA6920E6E1}" srcOrd="10" destOrd="0" presId="urn:microsoft.com/office/officeart/2005/8/layout/bProcess3"/>
    <dgm:cxn modelId="{705D63D9-ADDD-4DF1-9BAA-BA8EF03DA3C9}" type="presParOf" srcId="{CEBB9EDC-0A54-4355-A9FA-97C14A6DD402}" destId="{1C8605F1-B52F-4A86-A288-1FB48F28C200}" srcOrd="11" destOrd="0" presId="urn:microsoft.com/office/officeart/2005/8/layout/bProcess3"/>
    <dgm:cxn modelId="{13E2539E-6939-411A-A614-42B54CAB5CBE}" type="presParOf" srcId="{1C8605F1-B52F-4A86-A288-1FB48F28C200}" destId="{95331A78-C5AD-4E28-BF9E-7556E01AB5EF}" srcOrd="0" destOrd="0" presId="urn:microsoft.com/office/officeart/2005/8/layout/bProcess3"/>
    <dgm:cxn modelId="{8877F270-3295-45A7-966C-156A78CD06CD}" type="presParOf" srcId="{CEBB9EDC-0A54-4355-A9FA-97C14A6DD402}" destId="{E39C9542-9595-44F1-8FF4-0E137C533B73}" srcOrd="12" destOrd="0" presId="urn:microsoft.com/office/officeart/2005/8/layout/bProcess3"/>
    <dgm:cxn modelId="{5BA97BCE-2A1A-4B37-A94D-65297C6EB2BD}" type="presParOf" srcId="{CEBB9EDC-0A54-4355-A9FA-97C14A6DD402}" destId="{9BD92B23-E5FA-4EF2-8791-65DCA0E69784}" srcOrd="13" destOrd="0" presId="urn:microsoft.com/office/officeart/2005/8/layout/bProcess3"/>
    <dgm:cxn modelId="{2D0CAF3B-824C-4202-B8BB-B08A70F40E45}" type="presParOf" srcId="{9BD92B23-E5FA-4EF2-8791-65DCA0E69784}" destId="{54B707DC-FC39-4101-83AF-E8CBF82D2481}" srcOrd="0" destOrd="0" presId="urn:microsoft.com/office/officeart/2005/8/layout/bProcess3"/>
    <dgm:cxn modelId="{04686AA2-C33E-4532-B4F3-A913A2E48966}" type="presParOf" srcId="{CEBB9EDC-0A54-4355-A9FA-97C14A6DD402}" destId="{6A17C8EC-6F65-4CCC-8774-318E29C1BCCB}" srcOrd="14" destOrd="0" presId="urn:microsoft.com/office/officeart/2005/8/layout/bProcess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8635A4-E566-46AC-9F09-C6038326C38A}">
      <dsp:nvSpPr>
        <dsp:cNvPr id="0" name=""/>
        <dsp:cNvSpPr/>
      </dsp:nvSpPr>
      <dsp:spPr>
        <a:xfrm>
          <a:off x="1966347" y="471965"/>
          <a:ext cx="420812" cy="91440"/>
        </a:xfrm>
        <a:custGeom>
          <a:avLst/>
          <a:gdLst/>
          <a:ahLst/>
          <a:cxnLst/>
          <a:rect l="0" t="0" r="0" b="0"/>
          <a:pathLst>
            <a:path>
              <a:moveTo>
                <a:pt x="0" y="45720"/>
              </a:moveTo>
              <a:lnTo>
                <a:pt x="420812" y="45720"/>
              </a:lnTo>
            </a:path>
          </a:pathLst>
        </a:custGeom>
        <a:noFill/>
        <a:ln w="9525" cap="flat" cmpd="sng" algn="ctr">
          <a:solidFill>
            <a:schemeClr val="accent1">
              <a:shade val="90000"/>
              <a:hueOff val="0"/>
              <a:satOff val="0"/>
              <a:lumOff val="0"/>
              <a:alphaOff val="0"/>
            </a:schemeClr>
          </a:solidFill>
          <a:prstDash val="solid"/>
          <a:tailEnd type="arrow"/>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65468" y="515425"/>
        <a:ext cx="22570" cy="4518"/>
      </dsp:txXfrm>
    </dsp:sp>
    <dsp:sp modelId="{7BEB2CC1-0CE9-472F-8610-5DF9BA6272EE}">
      <dsp:nvSpPr>
        <dsp:cNvPr id="0" name=""/>
        <dsp:cNvSpPr/>
      </dsp:nvSpPr>
      <dsp:spPr>
        <a:xfrm>
          <a:off x="5484" y="296726"/>
          <a:ext cx="1962662" cy="441916"/>
        </a:xfrm>
        <a:prstGeom prst="rect">
          <a:avLst/>
        </a:prstGeom>
        <a:gradFill rotWithShape="0">
          <a:gsLst>
            <a:gs pos="0">
              <a:schemeClr val="accent1">
                <a:shade val="80000"/>
                <a:hueOff val="0"/>
                <a:satOff val="0"/>
                <a:lumOff val="0"/>
                <a:alphaOff val="0"/>
                <a:shade val="51000"/>
                <a:satMod val="130000"/>
              </a:schemeClr>
            </a:gs>
            <a:gs pos="80000">
              <a:schemeClr val="accent1">
                <a:shade val="80000"/>
                <a:hueOff val="0"/>
                <a:satOff val="0"/>
                <a:lumOff val="0"/>
                <a:alphaOff val="0"/>
                <a:shade val="93000"/>
                <a:satMod val="130000"/>
              </a:schemeClr>
            </a:gs>
            <a:gs pos="100000">
              <a:schemeClr val="accent1">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Select content experts (teachers)</a:t>
          </a:r>
        </a:p>
      </dsp:txBody>
      <dsp:txXfrm>
        <a:off x="5484" y="296726"/>
        <a:ext cx="1962662" cy="441916"/>
      </dsp:txXfrm>
    </dsp:sp>
    <dsp:sp modelId="{D91D84E5-AF8C-4127-8D12-9AF56F45AE52}">
      <dsp:nvSpPr>
        <dsp:cNvPr id="0" name=""/>
        <dsp:cNvSpPr/>
      </dsp:nvSpPr>
      <dsp:spPr>
        <a:xfrm>
          <a:off x="986816" y="736843"/>
          <a:ext cx="2414074" cy="420812"/>
        </a:xfrm>
        <a:custGeom>
          <a:avLst/>
          <a:gdLst/>
          <a:ahLst/>
          <a:cxnLst/>
          <a:rect l="0" t="0" r="0" b="0"/>
          <a:pathLst>
            <a:path>
              <a:moveTo>
                <a:pt x="2414074" y="0"/>
              </a:moveTo>
              <a:lnTo>
                <a:pt x="2414074" y="227506"/>
              </a:lnTo>
              <a:lnTo>
                <a:pt x="0" y="227506"/>
              </a:lnTo>
              <a:lnTo>
                <a:pt x="0" y="420812"/>
              </a:lnTo>
            </a:path>
          </a:pathLst>
        </a:custGeom>
        <a:noFill/>
        <a:ln w="9525" cap="flat" cmpd="sng" algn="ctr">
          <a:solidFill>
            <a:schemeClr val="accent1">
              <a:shade val="90000"/>
              <a:hueOff val="51050"/>
              <a:satOff val="-709"/>
              <a:lumOff val="3826"/>
              <a:alphaOff val="0"/>
            </a:schemeClr>
          </a:solidFill>
          <a:prstDash val="solid"/>
          <a:tailEnd type="arrow"/>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32455" y="944990"/>
        <a:ext cx="122795" cy="4518"/>
      </dsp:txXfrm>
    </dsp:sp>
    <dsp:sp modelId="{E0B31D1D-AA00-421C-A5F3-62B8A168F144}">
      <dsp:nvSpPr>
        <dsp:cNvPr id="0" name=""/>
        <dsp:cNvSpPr/>
      </dsp:nvSpPr>
      <dsp:spPr>
        <a:xfrm>
          <a:off x="2419559" y="296726"/>
          <a:ext cx="1962662" cy="441916"/>
        </a:xfrm>
        <a:prstGeom prst="rect">
          <a:avLst/>
        </a:prstGeom>
        <a:gradFill rotWithShape="0">
          <a:gsLst>
            <a:gs pos="0">
              <a:schemeClr val="accent1">
                <a:shade val="80000"/>
                <a:hueOff val="43749"/>
                <a:satOff val="-627"/>
                <a:lumOff val="3659"/>
                <a:alphaOff val="0"/>
                <a:shade val="51000"/>
                <a:satMod val="130000"/>
              </a:schemeClr>
            </a:gs>
            <a:gs pos="80000">
              <a:schemeClr val="accent1">
                <a:shade val="80000"/>
                <a:hueOff val="43749"/>
                <a:satOff val="-627"/>
                <a:lumOff val="3659"/>
                <a:alphaOff val="0"/>
                <a:shade val="93000"/>
                <a:satMod val="130000"/>
              </a:schemeClr>
            </a:gs>
            <a:gs pos="100000">
              <a:schemeClr val="accent1">
                <a:shade val="80000"/>
                <a:hueOff val="43749"/>
                <a:satOff val="-627"/>
                <a:lumOff val="365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Identify technical support from LEA</a:t>
          </a:r>
        </a:p>
      </dsp:txBody>
      <dsp:txXfrm>
        <a:off x="2419559" y="296726"/>
        <a:ext cx="1962662" cy="441916"/>
      </dsp:txXfrm>
    </dsp:sp>
    <dsp:sp modelId="{DDF0E761-2584-4A2E-BAB4-4492383A12E3}">
      <dsp:nvSpPr>
        <dsp:cNvPr id="0" name=""/>
        <dsp:cNvSpPr/>
      </dsp:nvSpPr>
      <dsp:spPr>
        <a:xfrm>
          <a:off x="1966347" y="1365294"/>
          <a:ext cx="420812" cy="91440"/>
        </a:xfrm>
        <a:custGeom>
          <a:avLst/>
          <a:gdLst/>
          <a:ahLst/>
          <a:cxnLst/>
          <a:rect l="0" t="0" r="0" b="0"/>
          <a:pathLst>
            <a:path>
              <a:moveTo>
                <a:pt x="0" y="45720"/>
              </a:moveTo>
              <a:lnTo>
                <a:pt x="420812" y="45720"/>
              </a:lnTo>
            </a:path>
          </a:pathLst>
        </a:custGeom>
        <a:noFill/>
        <a:ln w="9525" cap="flat" cmpd="sng" algn="ctr">
          <a:solidFill>
            <a:schemeClr val="accent1">
              <a:shade val="90000"/>
              <a:hueOff val="102101"/>
              <a:satOff val="-1418"/>
              <a:lumOff val="7651"/>
              <a:alphaOff val="0"/>
            </a:schemeClr>
          </a:solidFill>
          <a:prstDash val="solid"/>
          <a:tailEnd type="arrow"/>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65468" y="1408755"/>
        <a:ext cx="22570" cy="4518"/>
      </dsp:txXfrm>
    </dsp:sp>
    <dsp:sp modelId="{620A949A-D133-4FE7-983B-28872E312A7D}">
      <dsp:nvSpPr>
        <dsp:cNvPr id="0" name=""/>
        <dsp:cNvSpPr/>
      </dsp:nvSpPr>
      <dsp:spPr>
        <a:xfrm>
          <a:off x="5484" y="1190056"/>
          <a:ext cx="1962662" cy="441916"/>
        </a:xfrm>
        <a:prstGeom prst="rect">
          <a:avLst/>
        </a:prstGeom>
        <a:gradFill rotWithShape="0">
          <a:gsLst>
            <a:gs pos="0">
              <a:schemeClr val="accent1">
                <a:shade val="80000"/>
                <a:hueOff val="87499"/>
                <a:satOff val="-1255"/>
                <a:lumOff val="7319"/>
                <a:alphaOff val="0"/>
                <a:shade val="51000"/>
                <a:satMod val="130000"/>
              </a:schemeClr>
            </a:gs>
            <a:gs pos="80000">
              <a:schemeClr val="accent1">
                <a:shade val="80000"/>
                <a:hueOff val="87499"/>
                <a:satOff val="-1255"/>
                <a:lumOff val="7319"/>
                <a:alphaOff val="0"/>
                <a:shade val="93000"/>
                <a:satMod val="130000"/>
              </a:schemeClr>
            </a:gs>
            <a:gs pos="100000">
              <a:schemeClr val="accent1">
                <a:shade val="80000"/>
                <a:hueOff val="87499"/>
                <a:satOff val="-1255"/>
                <a:lumOff val="731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Organize materials, establish timeline, logistics, etc.</a:t>
          </a:r>
        </a:p>
      </dsp:txBody>
      <dsp:txXfrm>
        <a:off x="5484" y="1190056"/>
        <a:ext cx="1962662" cy="441916"/>
      </dsp:txXfrm>
    </dsp:sp>
    <dsp:sp modelId="{D0860ECE-A465-4652-8F29-DA56EEE81277}">
      <dsp:nvSpPr>
        <dsp:cNvPr id="0" name=""/>
        <dsp:cNvSpPr/>
      </dsp:nvSpPr>
      <dsp:spPr>
        <a:xfrm>
          <a:off x="1320262" y="1630173"/>
          <a:ext cx="2080628" cy="420812"/>
        </a:xfrm>
        <a:custGeom>
          <a:avLst/>
          <a:gdLst/>
          <a:ahLst/>
          <a:cxnLst/>
          <a:rect l="0" t="0" r="0" b="0"/>
          <a:pathLst>
            <a:path>
              <a:moveTo>
                <a:pt x="2080628" y="0"/>
              </a:moveTo>
              <a:lnTo>
                <a:pt x="2080628" y="227506"/>
              </a:lnTo>
              <a:lnTo>
                <a:pt x="0" y="227506"/>
              </a:lnTo>
              <a:lnTo>
                <a:pt x="0" y="420812"/>
              </a:lnTo>
            </a:path>
          </a:pathLst>
        </a:custGeom>
        <a:noFill/>
        <a:ln w="9525" cap="flat" cmpd="sng" algn="ctr">
          <a:solidFill>
            <a:schemeClr val="accent1">
              <a:shade val="90000"/>
              <a:hueOff val="153151"/>
              <a:satOff val="-2127"/>
              <a:lumOff val="11477"/>
              <a:alphaOff val="0"/>
            </a:schemeClr>
          </a:solidFill>
          <a:prstDash val="solid"/>
          <a:tailEnd type="arrow"/>
        </a:ln>
        <a:effectLst/>
        <a:scene3d>
          <a:camera prst="orthographicFront">
            <a:rot lat="0" lon="0" rev="0"/>
          </a:camera>
          <a:lightRig rig="contrasting" dir="t">
            <a:rot lat="0" lon="0" rev="1500000"/>
          </a:lightRig>
        </a:scene3d>
        <a:sp3d z="-70000" prstMaterial="metal">
          <a:bevelT w="88900" h="88900"/>
        </a:sp3d>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07350" y="1838319"/>
        <a:ext cx="106451" cy="4518"/>
      </dsp:txXfrm>
    </dsp:sp>
    <dsp:sp modelId="{A5CE7064-E23B-47AF-992E-FECDAAEA5FC3}">
      <dsp:nvSpPr>
        <dsp:cNvPr id="0" name=""/>
        <dsp:cNvSpPr/>
      </dsp:nvSpPr>
      <dsp:spPr>
        <a:xfrm>
          <a:off x="2419559" y="1190056"/>
          <a:ext cx="1962662" cy="441916"/>
        </a:xfrm>
        <a:prstGeom prst="rect">
          <a:avLst/>
        </a:prstGeom>
        <a:gradFill rotWithShape="0">
          <a:gsLst>
            <a:gs pos="0">
              <a:schemeClr val="accent1">
                <a:shade val="80000"/>
                <a:hueOff val="131248"/>
                <a:satOff val="-1882"/>
                <a:lumOff val="10978"/>
                <a:alphaOff val="0"/>
                <a:shade val="51000"/>
                <a:satMod val="130000"/>
              </a:schemeClr>
            </a:gs>
            <a:gs pos="80000">
              <a:schemeClr val="accent1">
                <a:shade val="80000"/>
                <a:hueOff val="131248"/>
                <a:satOff val="-1882"/>
                <a:lumOff val="10978"/>
                <a:alphaOff val="0"/>
                <a:shade val="93000"/>
                <a:satMod val="130000"/>
              </a:schemeClr>
            </a:gs>
            <a:gs pos="100000">
              <a:schemeClr val="accent1">
                <a:shade val="80000"/>
                <a:hueOff val="131248"/>
                <a:satOff val="-1882"/>
                <a:lumOff val="1097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Conduct panelist training (initial or refresher)</a:t>
          </a:r>
        </a:p>
      </dsp:txBody>
      <dsp:txXfrm>
        <a:off x="2419559" y="1190056"/>
        <a:ext cx="1962662" cy="441916"/>
      </dsp:txXfrm>
    </dsp:sp>
    <dsp:sp modelId="{B517CCA1-B0CB-446B-81EE-837298CDCB02}">
      <dsp:nvSpPr>
        <dsp:cNvPr id="0" name=""/>
        <dsp:cNvSpPr/>
      </dsp:nvSpPr>
      <dsp:spPr>
        <a:xfrm>
          <a:off x="2633240" y="2726701"/>
          <a:ext cx="420812" cy="91440"/>
        </a:xfrm>
        <a:custGeom>
          <a:avLst/>
          <a:gdLst/>
          <a:ahLst/>
          <a:cxnLst/>
          <a:rect l="0" t="0" r="0" b="0"/>
          <a:pathLst>
            <a:path>
              <a:moveTo>
                <a:pt x="0" y="45720"/>
              </a:moveTo>
              <a:lnTo>
                <a:pt x="420812" y="45720"/>
              </a:lnTo>
            </a:path>
          </a:pathLst>
        </a:custGeom>
        <a:noFill/>
        <a:ln w="9525" cap="flat" cmpd="sng" algn="ctr">
          <a:solidFill>
            <a:schemeClr val="accent1">
              <a:shade val="90000"/>
              <a:hueOff val="204201"/>
              <a:satOff val="-2837"/>
              <a:lumOff val="15303"/>
              <a:alphaOff val="0"/>
            </a:schemeClr>
          </a:solidFill>
          <a:prstDash val="solid"/>
          <a:tailEnd type="arrow"/>
        </a:ln>
        <a:effectLst/>
        <a:scene3d>
          <a:camera prst="orthographicFront"/>
          <a:lightRig rig="threePt" dir="t">
            <a:rot lat="0" lon="0" rev="7500000"/>
          </a:lightRig>
        </a:scene3d>
        <a:sp3d z="-40000" prstMaterial="matte"/>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832361" y="2770161"/>
        <a:ext cx="22570" cy="4518"/>
      </dsp:txXfrm>
    </dsp:sp>
    <dsp:sp modelId="{E57364CC-307C-4665-85A0-577BBD9F4067}">
      <dsp:nvSpPr>
        <dsp:cNvPr id="0" name=""/>
        <dsp:cNvSpPr/>
      </dsp:nvSpPr>
      <dsp:spPr>
        <a:xfrm>
          <a:off x="5484" y="2083385"/>
          <a:ext cx="2629555" cy="1378071"/>
        </a:xfrm>
        <a:prstGeom prst="rect">
          <a:avLst/>
        </a:prstGeom>
        <a:gradFill rotWithShape="0">
          <a:gsLst>
            <a:gs pos="0">
              <a:schemeClr val="accent1">
                <a:shade val="80000"/>
                <a:hueOff val="174998"/>
                <a:satOff val="-2510"/>
                <a:lumOff val="14637"/>
                <a:alphaOff val="0"/>
                <a:shade val="51000"/>
                <a:satMod val="130000"/>
              </a:schemeClr>
            </a:gs>
            <a:gs pos="80000">
              <a:schemeClr val="accent1">
                <a:shade val="80000"/>
                <a:hueOff val="174998"/>
                <a:satOff val="-2510"/>
                <a:lumOff val="14637"/>
                <a:alphaOff val="0"/>
                <a:shade val="93000"/>
                <a:satMod val="130000"/>
              </a:schemeClr>
            </a:gs>
            <a:gs pos="100000">
              <a:schemeClr val="accent1">
                <a:shade val="80000"/>
                <a:hueOff val="174998"/>
                <a:satOff val="-2510"/>
                <a:lumOff val="1463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t" anchorCtr="0">
          <a:noAutofit/>
        </a:bodyPr>
        <a:lstStyle/>
        <a:p>
          <a:pPr marL="0" lvl="0" indent="0" algn="l"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Begin independent panelist review with focus on:</a:t>
          </a:r>
        </a:p>
        <a:p>
          <a:pPr marL="57150" lvl="1" indent="-57150" algn="l" defTabSz="444500">
            <a:lnSpc>
              <a:spcPct val="90000"/>
            </a:lnSpc>
            <a:spcBef>
              <a:spcPct val="0"/>
            </a:spcBef>
            <a:spcAft>
              <a:spcPct val="15000"/>
            </a:spcAft>
            <a:buChar char="•"/>
          </a:pPr>
          <a:r>
            <a:rPr lang="en-US" sz="1000" b="1" kern="1200">
              <a:latin typeface="Times New Roman" panose="02020603050405020304" pitchFamily="18" charset="0"/>
              <a:cs typeface="Times New Roman" panose="02020603050405020304" pitchFamily="18" charset="0"/>
            </a:rPr>
            <a:t>Content Match (CM)</a:t>
          </a:r>
        </a:p>
        <a:p>
          <a:pPr marL="57150" lvl="1" indent="-57150" algn="l" defTabSz="444500">
            <a:lnSpc>
              <a:spcPct val="90000"/>
            </a:lnSpc>
            <a:spcBef>
              <a:spcPct val="0"/>
            </a:spcBef>
            <a:spcAft>
              <a:spcPct val="15000"/>
            </a:spcAft>
            <a:buChar char="•"/>
          </a:pPr>
          <a:r>
            <a:rPr lang="en-US" sz="1000" b="1" kern="1200">
              <a:latin typeface="Times New Roman" panose="02020603050405020304" pitchFamily="18" charset="0"/>
              <a:cs typeface="Times New Roman" panose="02020603050405020304" pitchFamily="18" charset="0"/>
            </a:rPr>
            <a:t>Cognitive Demand/ Depth of Knowledge (DoK)</a:t>
          </a:r>
        </a:p>
        <a:p>
          <a:pPr marL="57150" lvl="1" indent="-57150" algn="l" defTabSz="444500">
            <a:lnSpc>
              <a:spcPct val="90000"/>
            </a:lnSpc>
            <a:spcBef>
              <a:spcPct val="0"/>
            </a:spcBef>
            <a:spcAft>
              <a:spcPct val="15000"/>
            </a:spcAft>
            <a:buChar char="•"/>
          </a:pPr>
          <a:r>
            <a:rPr lang="en-US" sz="1000" b="1" kern="1200">
              <a:latin typeface="Times New Roman" panose="02020603050405020304" pitchFamily="18" charset="0"/>
              <a:cs typeface="Times New Roman" panose="02020603050405020304" pitchFamily="18" charset="0"/>
            </a:rPr>
            <a:t>Content Pattern (CP)</a:t>
          </a:r>
        </a:p>
        <a:p>
          <a:pPr marL="57150" lvl="1" indent="-57150" algn="l" defTabSz="444500">
            <a:lnSpc>
              <a:spcPct val="90000"/>
            </a:lnSpc>
            <a:spcBef>
              <a:spcPct val="0"/>
            </a:spcBef>
            <a:spcAft>
              <a:spcPct val="15000"/>
            </a:spcAft>
            <a:buChar char="•"/>
          </a:pPr>
          <a:r>
            <a:rPr lang="en-US" sz="1000" b="1" kern="1200">
              <a:latin typeface="Times New Roman" panose="02020603050405020304" pitchFamily="18" charset="0"/>
              <a:cs typeface="Times New Roman" panose="02020603050405020304" pitchFamily="18" charset="0"/>
            </a:rPr>
            <a:t>Item/Task Sufficiency (ITS)</a:t>
          </a:r>
        </a:p>
      </dsp:txBody>
      <dsp:txXfrm>
        <a:off x="5484" y="2083385"/>
        <a:ext cx="2629555" cy="1378071"/>
      </dsp:txXfrm>
    </dsp:sp>
    <dsp:sp modelId="{1C8605F1-B52F-4A86-A288-1FB48F28C200}">
      <dsp:nvSpPr>
        <dsp:cNvPr id="0" name=""/>
        <dsp:cNvSpPr/>
      </dsp:nvSpPr>
      <dsp:spPr>
        <a:xfrm>
          <a:off x="986816" y="2991579"/>
          <a:ext cx="3080967" cy="1185616"/>
        </a:xfrm>
        <a:custGeom>
          <a:avLst/>
          <a:gdLst/>
          <a:ahLst/>
          <a:cxnLst/>
          <a:rect l="0" t="0" r="0" b="0"/>
          <a:pathLst>
            <a:path>
              <a:moveTo>
                <a:pt x="3080967" y="0"/>
              </a:moveTo>
              <a:lnTo>
                <a:pt x="3080967" y="609908"/>
              </a:lnTo>
              <a:lnTo>
                <a:pt x="0" y="609908"/>
              </a:lnTo>
              <a:lnTo>
                <a:pt x="0" y="1185616"/>
              </a:lnTo>
            </a:path>
          </a:pathLst>
        </a:custGeom>
        <a:noFill/>
        <a:ln w="9525" cap="flat" cmpd="sng" algn="ctr">
          <a:solidFill>
            <a:schemeClr val="accent1">
              <a:shade val="90000"/>
              <a:hueOff val="255251"/>
              <a:satOff val="-3546"/>
              <a:lumOff val="19128"/>
              <a:alphaOff val="0"/>
            </a:schemeClr>
          </a:solidFill>
          <a:prstDash val="solid"/>
          <a:tailEnd type="arrow"/>
        </a:ln>
        <a:effectLst/>
        <a:scene3d>
          <a:camera prst="orthographicFront">
            <a:rot lat="0" lon="0" rev="0"/>
          </a:camera>
          <a:lightRig rig="contrasting" dir="t">
            <a:rot lat="0" lon="0" rev="1500000"/>
          </a:lightRig>
        </a:scene3d>
        <a:sp3d z="-70000" prstMaterial="metal">
          <a:bevelT w="88900" h="88900"/>
        </a:sp3d>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444491" y="3582128"/>
        <a:ext cx="165616" cy="4518"/>
      </dsp:txXfrm>
    </dsp:sp>
    <dsp:sp modelId="{705C1CBA-C88D-45C5-A71A-6ABA6920E6E1}">
      <dsp:nvSpPr>
        <dsp:cNvPr id="0" name=""/>
        <dsp:cNvSpPr/>
      </dsp:nvSpPr>
      <dsp:spPr>
        <a:xfrm>
          <a:off x="3086452" y="2551462"/>
          <a:ext cx="1962662" cy="441916"/>
        </a:xfrm>
        <a:prstGeom prst="rect">
          <a:avLst/>
        </a:prstGeom>
        <a:gradFill rotWithShape="0">
          <a:gsLst>
            <a:gs pos="0">
              <a:schemeClr val="accent1">
                <a:shade val="80000"/>
                <a:hueOff val="218747"/>
                <a:satOff val="-3137"/>
                <a:lumOff val="18296"/>
                <a:alphaOff val="0"/>
                <a:shade val="51000"/>
                <a:satMod val="130000"/>
              </a:schemeClr>
            </a:gs>
            <a:gs pos="80000">
              <a:schemeClr val="accent1">
                <a:shade val="80000"/>
                <a:hueOff val="218747"/>
                <a:satOff val="-3137"/>
                <a:lumOff val="18296"/>
                <a:alphaOff val="0"/>
                <a:shade val="93000"/>
                <a:satMod val="130000"/>
              </a:schemeClr>
            </a:gs>
            <a:gs pos="100000">
              <a:schemeClr val="accent1">
                <a:shade val="80000"/>
                <a:hueOff val="218747"/>
                <a:satOff val="-3137"/>
                <a:lumOff val="1829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Record findings, present to other panelists</a:t>
          </a:r>
        </a:p>
      </dsp:txBody>
      <dsp:txXfrm>
        <a:off x="3086452" y="2551462"/>
        <a:ext cx="1962662" cy="441916"/>
      </dsp:txXfrm>
    </dsp:sp>
    <dsp:sp modelId="{9BD92B23-E5FA-4EF2-8791-65DCA0E69784}">
      <dsp:nvSpPr>
        <dsp:cNvPr id="0" name=""/>
        <dsp:cNvSpPr/>
      </dsp:nvSpPr>
      <dsp:spPr>
        <a:xfrm>
          <a:off x="1966347" y="4133827"/>
          <a:ext cx="420812" cy="296726"/>
        </a:xfrm>
        <a:custGeom>
          <a:avLst/>
          <a:gdLst/>
          <a:ahLst/>
          <a:cxnLst/>
          <a:rect l="0" t="0" r="0" b="0"/>
          <a:pathLst>
            <a:path>
              <a:moveTo>
                <a:pt x="0" y="296726"/>
              </a:moveTo>
              <a:lnTo>
                <a:pt x="227506" y="296726"/>
              </a:lnTo>
              <a:lnTo>
                <a:pt x="227506" y="0"/>
              </a:lnTo>
              <a:lnTo>
                <a:pt x="420812" y="0"/>
              </a:lnTo>
            </a:path>
          </a:pathLst>
        </a:custGeom>
        <a:noFill/>
        <a:ln w="9525" cap="flat" cmpd="sng" algn="ctr">
          <a:solidFill>
            <a:schemeClr val="accent1">
              <a:shade val="90000"/>
              <a:hueOff val="306302"/>
              <a:satOff val="-4255"/>
              <a:lumOff val="22954"/>
              <a:alphaOff val="0"/>
            </a:schemeClr>
          </a:solidFill>
          <a:prstDash val="solid"/>
          <a:tailEnd type="arrow"/>
        </a:ln>
        <a:effectLst/>
        <a:scene3d>
          <a:camera prst="orthographicFront">
            <a:rot lat="0" lon="0" rev="0"/>
          </a:camera>
          <a:lightRig rig="contrasting" dir="t">
            <a:rot lat="0" lon="0" rev="1500000"/>
          </a:lightRig>
        </a:scene3d>
        <a:sp3d z="-70000" prstMaterial="metal">
          <a:bevelT w="88900" h="88900"/>
        </a:sp3d>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163248" y="4279931"/>
        <a:ext cx="27010" cy="4518"/>
      </dsp:txXfrm>
    </dsp:sp>
    <dsp:sp modelId="{E39C9542-9595-44F1-8FF4-0E137C533B73}">
      <dsp:nvSpPr>
        <dsp:cNvPr id="0" name=""/>
        <dsp:cNvSpPr/>
      </dsp:nvSpPr>
      <dsp:spPr>
        <a:xfrm>
          <a:off x="5484" y="4209596"/>
          <a:ext cx="1962662" cy="441916"/>
        </a:xfrm>
        <a:prstGeom prst="rect">
          <a:avLst/>
        </a:prstGeom>
        <a:gradFill rotWithShape="0">
          <a:gsLst>
            <a:gs pos="0">
              <a:schemeClr val="accent1">
                <a:shade val="80000"/>
                <a:hueOff val="262496"/>
                <a:satOff val="-3765"/>
                <a:lumOff val="21956"/>
                <a:alphaOff val="0"/>
                <a:shade val="51000"/>
                <a:satMod val="130000"/>
              </a:schemeClr>
            </a:gs>
            <a:gs pos="80000">
              <a:schemeClr val="accent1">
                <a:shade val="80000"/>
                <a:hueOff val="262496"/>
                <a:satOff val="-3765"/>
                <a:lumOff val="21956"/>
                <a:alphaOff val="0"/>
                <a:shade val="93000"/>
                <a:satMod val="130000"/>
              </a:schemeClr>
            </a:gs>
            <a:gs pos="100000">
              <a:schemeClr val="accent1">
                <a:shade val="80000"/>
                <a:hueOff val="262496"/>
                <a:satOff val="-3765"/>
                <a:lumOff val="219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Establish consensus on issues and document needed changes</a:t>
          </a:r>
        </a:p>
      </dsp:txBody>
      <dsp:txXfrm>
        <a:off x="5484" y="4209596"/>
        <a:ext cx="1962662" cy="441916"/>
      </dsp:txXfrm>
    </dsp:sp>
    <dsp:sp modelId="{6A17C8EC-6F65-4CCC-8774-318E29C1BCCB}">
      <dsp:nvSpPr>
        <dsp:cNvPr id="0" name=""/>
        <dsp:cNvSpPr/>
      </dsp:nvSpPr>
      <dsp:spPr>
        <a:xfrm>
          <a:off x="2419559" y="3912869"/>
          <a:ext cx="1962662" cy="441916"/>
        </a:xfrm>
        <a:prstGeom prst="rect">
          <a:avLst/>
        </a:prstGeom>
        <a:gradFill rotWithShape="0">
          <a:gsLst>
            <a:gs pos="0">
              <a:schemeClr val="accent1">
                <a:shade val="80000"/>
                <a:hueOff val="306246"/>
                <a:satOff val="-4392"/>
                <a:lumOff val="25615"/>
                <a:alphaOff val="0"/>
                <a:shade val="51000"/>
                <a:satMod val="130000"/>
              </a:schemeClr>
            </a:gs>
            <a:gs pos="80000">
              <a:schemeClr val="accent1">
                <a:shade val="80000"/>
                <a:hueOff val="306246"/>
                <a:satOff val="-4392"/>
                <a:lumOff val="25615"/>
                <a:alphaOff val="0"/>
                <a:shade val="93000"/>
                <a:satMod val="130000"/>
              </a:schemeClr>
            </a:gs>
            <a:gs pos="100000">
              <a:schemeClr val="accent1">
                <a:shade val="80000"/>
                <a:hueOff val="306246"/>
                <a:satOff val="-4392"/>
                <a:lumOff val="256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Begin refinement tasks</a:t>
          </a:r>
        </a:p>
      </dsp:txBody>
      <dsp:txXfrm>
        <a:off x="2419559" y="3912869"/>
        <a:ext cx="1962662" cy="44191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35ED75752BCA4DA4E256401831089B" ma:contentTypeVersion="13" ma:contentTypeDescription="Create a new document." ma:contentTypeScope="" ma:versionID="d85626db8da3ce08a9846e2a6a3884a2">
  <xsd:schema xmlns:xsd="http://www.w3.org/2001/XMLSchema" xmlns:xs="http://www.w3.org/2001/XMLSchema" xmlns:p="http://schemas.microsoft.com/office/2006/metadata/properties" xmlns:ns2="619e9023-7fe2-4e3d-9807-62b6c8302c1b" xmlns:ns3="fbc037d5-3aae-4eba-9dec-a926451bc98f" targetNamespace="http://schemas.microsoft.com/office/2006/metadata/properties" ma:root="true" ma:fieldsID="764e0df06696b8c887522f216c0e01c4" ns2:_="" ns3:_="">
    <xsd:import namespace="619e9023-7fe2-4e3d-9807-62b6c8302c1b"/>
    <xsd:import namespace="fbc037d5-3aae-4eba-9dec-a926451bc9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e9023-7fe2-4e3d-9807-62b6c8302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a5fc0d6-7222-447d-a74f-5077384881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c037d5-3aae-4eba-9dec-a926451bc9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53e9ec-ae23-4c66-8fbc-a31ce0e85919}" ma:internalName="TaxCatchAll" ma:showField="CatchAllData" ma:web="fbc037d5-3aae-4eba-9dec-a926451bc9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B05BF6-4751-426A-9901-8ACA623CC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e9023-7fe2-4e3d-9807-62b6c8302c1b"/>
    <ds:schemaRef ds:uri="fbc037d5-3aae-4eba-9dec-a926451bc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9045B2-1FA5-445F-8823-964BF0A43DDD}">
  <ds:schemaRefs>
    <ds:schemaRef ds:uri="http://schemas.openxmlformats.org/officeDocument/2006/bibliography"/>
  </ds:schemaRefs>
</ds:datastoreItem>
</file>

<file path=customXml/itemProps3.xml><?xml version="1.0" encoding="utf-8"?>
<ds:datastoreItem xmlns:ds="http://schemas.openxmlformats.org/officeDocument/2006/customXml" ds:itemID="{901AE4C4-C24F-4A0A-B053-C46A7FA072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2285</Words>
  <Characters>13028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dc:creator>
  <cp:lastModifiedBy>Aaron Feuerstein</cp:lastModifiedBy>
  <cp:revision>3</cp:revision>
  <cp:lastPrinted>2014-12-09T16:43:00Z</cp:lastPrinted>
  <dcterms:created xsi:type="dcterms:W3CDTF">2014-12-30T15:39:00Z</dcterms:created>
  <dcterms:modified xsi:type="dcterms:W3CDTF">2023-05-03T18:13:00Z</dcterms:modified>
</cp:coreProperties>
</file>