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997" w:rsidRPr="00966AE9" w:rsidRDefault="0070519E" w:rsidP="007A1997">
      <w:pPr>
        <w:spacing w:after="40"/>
        <w:jc w:val="center"/>
        <w:rPr>
          <w:rFonts w:ascii="Times New Roman" w:hAnsi="Times New Roman" w:cs="Times New Roman"/>
          <w:b/>
          <w:caps/>
          <w:sz w:val="32"/>
          <w:szCs w:val="28"/>
        </w:rPr>
      </w:pPr>
      <w:bookmarkStart w:id="0" w:name="_GoBack"/>
      <w:bookmarkEnd w:id="0"/>
      <w:r w:rsidRPr="00966AE9">
        <w:rPr>
          <w:rFonts w:ascii="Times New Roman" w:hAnsi="Times New Roman" w:cs="Times New Roman"/>
          <w:b/>
          <w:caps/>
          <w:sz w:val="36"/>
          <w:szCs w:val="28"/>
        </w:rPr>
        <w:t xml:space="preserve"> </w:t>
      </w:r>
      <w:r w:rsidR="006334DA" w:rsidRPr="00966AE9">
        <w:rPr>
          <w:rFonts w:ascii="Times New Roman" w:hAnsi="Times New Roman" w:cs="Times New Roman"/>
          <w:b/>
          <w:caps/>
          <w:sz w:val="32"/>
          <w:szCs w:val="28"/>
        </w:rPr>
        <w:t>Quality Control Checklist</w:t>
      </w:r>
    </w:p>
    <w:p w:rsidR="007A1997" w:rsidRPr="004A03C0" w:rsidRDefault="007A1997" w:rsidP="007A1997">
      <w:pPr>
        <w:spacing w:after="4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ListTable1LightAccent5"/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3234"/>
        <w:gridCol w:w="2293"/>
        <w:gridCol w:w="1874"/>
      </w:tblGrid>
      <w:tr w:rsidR="007A1997" w:rsidRPr="004A03C0" w:rsidTr="006130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tcBorders>
              <w:bottom w:val="none" w:sz="0" w:space="0" w:color="auto"/>
            </w:tcBorders>
          </w:tcPr>
          <w:p w:rsidR="007A1997" w:rsidRPr="004A03C0" w:rsidRDefault="007A1997" w:rsidP="00EA3D07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A03C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Content Area</w:t>
            </w:r>
          </w:p>
        </w:tc>
        <w:tc>
          <w:tcPr>
            <w:tcW w:w="3234" w:type="dxa"/>
            <w:tcBorders>
              <w:bottom w:val="none" w:sz="0" w:space="0" w:color="auto"/>
            </w:tcBorders>
          </w:tcPr>
          <w:p w:rsidR="007A1997" w:rsidRPr="004A03C0" w:rsidRDefault="0070519E" w:rsidP="00EA3D07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Course/Subject Area</w:t>
            </w:r>
          </w:p>
        </w:tc>
        <w:tc>
          <w:tcPr>
            <w:tcW w:w="2293" w:type="dxa"/>
            <w:tcBorders>
              <w:bottom w:val="none" w:sz="0" w:space="0" w:color="auto"/>
            </w:tcBorders>
          </w:tcPr>
          <w:p w:rsidR="007A1997" w:rsidRPr="004A03C0" w:rsidRDefault="007A1997" w:rsidP="00EA3D07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Reviewer</w:t>
            </w:r>
          </w:p>
        </w:tc>
        <w:tc>
          <w:tcPr>
            <w:tcW w:w="1874" w:type="dxa"/>
            <w:tcBorders>
              <w:bottom w:val="none" w:sz="0" w:space="0" w:color="auto"/>
            </w:tcBorders>
          </w:tcPr>
          <w:p w:rsidR="007A1997" w:rsidRPr="004A03C0" w:rsidRDefault="007A1997" w:rsidP="00EA3D07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A03C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Date</w:t>
            </w:r>
          </w:p>
        </w:tc>
      </w:tr>
      <w:tr w:rsidR="007A1997" w:rsidRPr="004A03C0" w:rsidTr="00613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</w:tcPr>
          <w:p w:rsidR="007A1997" w:rsidRPr="004A03C0" w:rsidRDefault="007A1997" w:rsidP="00EA3D07">
            <w:pPr>
              <w:spacing w:after="120"/>
              <w:rPr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</w:pPr>
          </w:p>
        </w:tc>
        <w:tc>
          <w:tcPr>
            <w:tcW w:w="3234" w:type="dxa"/>
          </w:tcPr>
          <w:p w:rsidR="007A1997" w:rsidRPr="004A03C0" w:rsidRDefault="007A1997" w:rsidP="00EA3D0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293" w:type="dxa"/>
          </w:tcPr>
          <w:p w:rsidR="007A1997" w:rsidRPr="004A03C0" w:rsidRDefault="007A1997" w:rsidP="00EA3D0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874" w:type="dxa"/>
          </w:tcPr>
          <w:p w:rsidR="007A1997" w:rsidRPr="004A03C0" w:rsidRDefault="007A1997" w:rsidP="00EA3D0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</w:tbl>
    <w:p w:rsidR="007A1997" w:rsidRDefault="007A1997" w:rsidP="007A1997">
      <w:pPr>
        <w:spacing w:after="12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0A52D3" w:rsidRPr="004A03C0" w:rsidRDefault="000A52D3" w:rsidP="007A1997">
      <w:pPr>
        <w:spacing w:after="12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A1997" w:rsidRPr="004A03C0" w:rsidRDefault="007A1997" w:rsidP="007A1997">
      <w:pPr>
        <w:spacing w:after="12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A03C0">
        <w:rPr>
          <w:rFonts w:ascii="Times New Roman" w:hAnsi="Times New Roman" w:cs="Times New Roman"/>
          <w:b/>
          <w:sz w:val="20"/>
          <w:szCs w:val="20"/>
          <w:u w:val="single"/>
        </w:rPr>
        <w:t xml:space="preserve">Part I: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MATERIAL </w:t>
      </w:r>
      <w:r w:rsidRPr="004A03C0">
        <w:rPr>
          <w:rFonts w:ascii="Times New Roman" w:hAnsi="Times New Roman" w:cs="Times New Roman"/>
          <w:b/>
          <w:sz w:val="20"/>
          <w:szCs w:val="20"/>
          <w:u w:val="single"/>
        </w:rPr>
        <w:t>SCREENING</w:t>
      </w:r>
    </w:p>
    <w:tbl>
      <w:tblPr>
        <w:tblStyle w:val="ListTable1LightAccent5"/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3489"/>
        <w:gridCol w:w="900"/>
        <w:gridCol w:w="4495"/>
      </w:tblGrid>
      <w:tr w:rsidR="007A1997" w:rsidRPr="004A03C0" w:rsidTr="007A19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:rsidR="007A1997" w:rsidRPr="00D1643B" w:rsidRDefault="00B868D3" w:rsidP="00EA3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Task ID</w:t>
            </w:r>
          </w:p>
        </w:tc>
        <w:tc>
          <w:tcPr>
            <w:tcW w:w="3489" w:type="dxa"/>
          </w:tcPr>
          <w:p w:rsidR="007A1997" w:rsidRPr="00D1643B" w:rsidRDefault="0070519E" w:rsidP="00EA3D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Task</w:t>
            </w:r>
          </w:p>
        </w:tc>
        <w:tc>
          <w:tcPr>
            <w:tcW w:w="900" w:type="dxa"/>
          </w:tcPr>
          <w:p w:rsidR="007A1997" w:rsidRPr="00D1643B" w:rsidRDefault="007A1997" w:rsidP="00EA3D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Status</w:t>
            </w:r>
          </w:p>
        </w:tc>
        <w:tc>
          <w:tcPr>
            <w:tcW w:w="4495" w:type="dxa"/>
          </w:tcPr>
          <w:p w:rsidR="007A1997" w:rsidRPr="00D1643B" w:rsidRDefault="0070519E" w:rsidP="00EA3D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Comment</w:t>
            </w:r>
          </w:p>
        </w:tc>
      </w:tr>
      <w:tr w:rsidR="007A1997" w:rsidRPr="004A03C0" w:rsidTr="007A1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:rsidR="007A1997" w:rsidRPr="004A03C0" w:rsidRDefault="007A1997" w:rsidP="00EA3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3C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489" w:type="dxa"/>
          </w:tcPr>
          <w:p w:rsidR="007A1997" w:rsidRPr="004A03C0" w:rsidRDefault="007A1997" w:rsidP="007A1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Purpose statement</w:t>
            </w:r>
          </w:p>
        </w:tc>
        <w:tc>
          <w:tcPr>
            <w:tcW w:w="900" w:type="dxa"/>
          </w:tcPr>
          <w:p w:rsidR="007A1997" w:rsidRPr="004A03C0" w:rsidRDefault="007A1997" w:rsidP="00EA3D07">
            <w:pPr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4495" w:type="dxa"/>
          </w:tcPr>
          <w:p w:rsidR="007A1997" w:rsidRPr="004A03C0" w:rsidRDefault="007A1997" w:rsidP="00EA3D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997" w:rsidRPr="004A03C0" w:rsidTr="007A1997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:rsidR="007A1997" w:rsidRPr="004A03C0" w:rsidRDefault="007A1997" w:rsidP="00EA3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3C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489" w:type="dxa"/>
          </w:tcPr>
          <w:p w:rsidR="007A1997" w:rsidRPr="004A03C0" w:rsidRDefault="007A1997" w:rsidP="00EA3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Content standards</w:t>
            </w:r>
            <w:r w:rsidR="0070519E">
              <w:rPr>
                <w:rFonts w:ascii="Times New Roman" w:hAnsi="Times New Roman" w:cs="Times New Roman"/>
                <w:sz w:val="20"/>
                <w:szCs w:val="20"/>
              </w:rPr>
              <w:t xml:space="preserve"> (selected)</w:t>
            </w:r>
          </w:p>
        </w:tc>
        <w:tc>
          <w:tcPr>
            <w:tcW w:w="900" w:type="dxa"/>
          </w:tcPr>
          <w:p w:rsidR="007A1997" w:rsidRPr="004A03C0" w:rsidRDefault="007A1997" w:rsidP="00EA3D07">
            <w:pPr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4495" w:type="dxa"/>
          </w:tcPr>
          <w:p w:rsidR="007A1997" w:rsidRPr="004A03C0" w:rsidRDefault="007A1997" w:rsidP="00EA3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997" w:rsidRPr="004A03C0" w:rsidTr="007A1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:rsidR="007A1997" w:rsidRPr="004A03C0" w:rsidRDefault="007A1997" w:rsidP="00EA3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3C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489" w:type="dxa"/>
          </w:tcPr>
          <w:p w:rsidR="007A1997" w:rsidRPr="004A03C0" w:rsidRDefault="007A1997" w:rsidP="007A1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3C0">
              <w:rPr>
                <w:rFonts w:ascii="Times New Roman" w:hAnsi="Times New Roman" w:cs="Times New Roman"/>
                <w:sz w:val="20"/>
                <w:szCs w:val="20"/>
              </w:rPr>
              <w:t xml:space="preserve">Specifications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table</w:t>
            </w:r>
          </w:p>
        </w:tc>
        <w:tc>
          <w:tcPr>
            <w:tcW w:w="900" w:type="dxa"/>
          </w:tcPr>
          <w:p w:rsidR="007A1997" w:rsidRPr="004A03C0" w:rsidRDefault="007A1997" w:rsidP="00EA3D07">
            <w:pPr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4495" w:type="dxa"/>
          </w:tcPr>
          <w:p w:rsidR="007A1997" w:rsidRPr="004A03C0" w:rsidRDefault="007A1997" w:rsidP="00EA3D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997" w:rsidRPr="004A03C0" w:rsidTr="007A1997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:rsidR="007A1997" w:rsidRPr="004A03C0" w:rsidRDefault="007A1997" w:rsidP="00EA3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3C0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489" w:type="dxa"/>
          </w:tcPr>
          <w:p w:rsidR="007A1997" w:rsidRPr="004A03C0" w:rsidRDefault="0070519E" w:rsidP="00EA3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Assessment blueprint</w:t>
            </w:r>
          </w:p>
        </w:tc>
        <w:tc>
          <w:tcPr>
            <w:tcW w:w="900" w:type="dxa"/>
          </w:tcPr>
          <w:p w:rsidR="007A1997" w:rsidRPr="004A03C0" w:rsidRDefault="007A1997" w:rsidP="00EA3D07">
            <w:pPr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4495" w:type="dxa"/>
          </w:tcPr>
          <w:p w:rsidR="007A1997" w:rsidRPr="004A03C0" w:rsidRDefault="007A1997" w:rsidP="00EA3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997" w:rsidRPr="004A03C0" w:rsidTr="007A1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:rsidR="007A1997" w:rsidRPr="004A03C0" w:rsidRDefault="007A1997" w:rsidP="00EA3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3C0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489" w:type="dxa"/>
          </w:tcPr>
          <w:p w:rsidR="007A1997" w:rsidRPr="004A03C0" w:rsidRDefault="007A1997" w:rsidP="00EA3D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Operational form</w:t>
            </w:r>
          </w:p>
        </w:tc>
        <w:tc>
          <w:tcPr>
            <w:tcW w:w="900" w:type="dxa"/>
          </w:tcPr>
          <w:p w:rsidR="007A1997" w:rsidRPr="004A03C0" w:rsidRDefault="007A1997" w:rsidP="00EA3D07">
            <w:pPr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4495" w:type="dxa"/>
          </w:tcPr>
          <w:p w:rsidR="007A1997" w:rsidRPr="004A03C0" w:rsidRDefault="007A1997" w:rsidP="00EA3D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997" w:rsidRPr="004A03C0" w:rsidTr="007A199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:rsidR="007A1997" w:rsidRPr="004A03C0" w:rsidRDefault="007A1997" w:rsidP="007A1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3C0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3489" w:type="dxa"/>
          </w:tcPr>
          <w:p w:rsidR="007A1997" w:rsidRPr="004A03C0" w:rsidRDefault="007A1997" w:rsidP="007A1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Score key and/or Scoring rubric</w:t>
            </w:r>
            <w:r w:rsidR="0070519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0519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00" w:type="dxa"/>
          </w:tcPr>
          <w:p w:rsidR="007A1997" w:rsidRPr="004A03C0" w:rsidRDefault="007A1997" w:rsidP="007A1997">
            <w:pPr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4495" w:type="dxa"/>
          </w:tcPr>
          <w:p w:rsidR="007A1997" w:rsidRPr="004A03C0" w:rsidRDefault="007A1997" w:rsidP="007A1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997" w:rsidRPr="004A03C0" w:rsidTr="007A1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:rsidR="007A1997" w:rsidRPr="004A03C0" w:rsidRDefault="007A1997" w:rsidP="007A1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3489" w:type="dxa"/>
          </w:tcPr>
          <w:p w:rsidR="007A1997" w:rsidRPr="004A03C0" w:rsidRDefault="007A1997" w:rsidP="007A1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Administrative &amp; scoring guidelines</w:t>
            </w:r>
          </w:p>
        </w:tc>
        <w:tc>
          <w:tcPr>
            <w:tcW w:w="900" w:type="dxa"/>
          </w:tcPr>
          <w:p w:rsidR="007A1997" w:rsidRPr="004A03C0" w:rsidRDefault="007A1997" w:rsidP="007A1997">
            <w:pPr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4495" w:type="dxa"/>
          </w:tcPr>
          <w:p w:rsidR="007A1997" w:rsidRPr="004A03C0" w:rsidRDefault="007A1997" w:rsidP="007A1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1997" w:rsidRPr="004A03C0" w:rsidRDefault="007A1997" w:rsidP="007A199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A1997" w:rsidRPr="004A03C0" w:rsidRDefault="007A1997" w:rsidP="007A1997">
      <w:pPr>
        <w:spacing w:after="12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A03C0">
        <w:rPr>
          <w:rFonts w:ascii="Times New Roman" w:hAnsi="Times New Roman" w:cs="Times New Roman"/>
          <w:b/>
          <w:sz w:val="20"/>
          <w:szCs w:val="20"/>
          <w:u w:val="single"/>
        </w:rPr>
        <w:t xml:space="preserve">Part II: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FORM/ITEM </w:t>
      </w:r>
      <w:r w:rsidRPr="004A03C0">
        <w:rPr>
          <w:rFonts w:ascii="Times New Roman" w:hAnsi="Times New Roman" w:cs="Times New Roman"/>
          <w:b/>
          <w:sz w:val="20"/>
          <w:szCs w:val="20"/>
          <w:u w:val="single"/>
        </w:rPr>
        <w:t>RIGOR</w:t>
      </w:r>
    </w:p>
    <w:tbl>
      <w:tblPr>
        <w:tblStyle w:val="ListTable1LightAccent5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3420"/>
        <w:gridCol w:w="900"/>
        <w:gridCol w:w="4500"/>
      </w:tblGrid>
      <w:tr w:rsidR="0070519E" w:rsidRPr="004A03C0" w:rsidTr="007051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tcBorders>
              <w:bottom w:val="none" w:sz="0" w:space="0" w:color="auto"/>
            </w:tcBorders>
          </w:tcPr>
          <w:p w:rsidR="0070519E" w:rsidRPr="00D1643B" w:rsidRDefault="00B868D3" w:rsidP="00705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Task ID</w:t>
            </w:r>
          </w:p>
        </w:tc>
        <w:tc>
          <w:tcPr>
            <w:tcW w:w="3420" w:type="dxa"/>
            <w:tcBorders>
              <w:bottom w:val="none" w:sz="0" w:space="0" w:color="auto"/>
            </w:tcBorders>
          </w:tcPr>
          <w:p w:rsidR="0070519E" w:rsidRPr="00D1643B" w:rsidRDefault="0070519E" w:rsidP="007051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Task</w:t>
            </w:r>
          </w:p>
        </w:tc>
        <w:tc>
          <w:tcPr>
            <w:tcW w:w="900" w:type="dxa"/>
            <w:tcBorders>
              <w:bottom w:val="none" w:sz="0" w:space="0" w:color="auto"/>
            </w:tcBorders>
          </w:tcPr>
          <w:p w:rsidR="0070519E" w:rsidRPr="00D1643B" w:rsidRDefault="0070519E" w:rsidP="007051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Status</w:t>
            </w:r>
          </w:p>
        </w:tc>
        <w:tc>
          <w:tcPr>
            <w:tcW w:w="4500" w:type="dxa"/>
            <w:tcBorders>
              <w:bottom w:val="none" w:sz="0" w:space="0" w:color="auto"/>
            </w:tcBorders>
          </w:tcPr>
          <w:p w:rsidR="0070519E" w:rsidRPr="00D1643B" w:rsidRDefault="0070519E" w:rsidP="007051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Comment</w:t>
            </w:r>
          </w:p>
        </w:tc>
      </w:tr>
      <w:tr w:rsidR="004C454B" w:rsidRPr="004A03C0" w:rsidTr="00705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4C454B" w:rsidRPr="004A03C0" w:rsidRDefault="004C454B" w:rsidP="004C4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3C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20" w:type="dxa"/>
          </w:tcPr>
          <w:p w:rsidR="004C454B" w:rsidRPr="0038735B" w:rsidRDefault="004C454B" w:rsidP="004C4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Operational form is</w:t>
            </w:r>
            <w:r w:rsidRPr="0038735B">
              <w:rPr>
                <w:rFonts w:ascii="Times New Roman" w:hAnsi="Times New Roman" w:cs="Times New Roman"/>
                <w:sz w:val="20"/>
                <w:szCs w:val="20"/>
              </w:rPr>
              <w:t xml:space="preserve"> developmentally appropriate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(100% on grade-level)</w:t>
            </w:r>
          </w:p>
        </w:tc>
        <w:tc>
          <w:tcPr>
            <w:tcW w:w="900" w:type="dxa"/>
          </w:tcPr>
          <w:p w:rsidR="004C454B" w:rsidRPr="004A03C0" w:rsidRDefault="004C454B" w:rsidP="004C454B">
            <w:pPr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4500" w:type="dxa"/>
          </w:tcPr>
          <w:p w:rsidR="004C454B" w:rsidRPr="004A03C0" w:rsidRDefault="004C454B" w:rsidP="004C4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54B" w:rsidRPr="004A03C0" w:rsidTr="0070519E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4C454B" w:rsidRPr="004A03C0" w:rsidRDefault="004C454B" w:rsidP="004C4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3C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20" w:type="dxa"/>
          </w:tcPr>
          <w:p w:rsidR="004C454B" w:rsidRPr="0038735B" w:rsidRDefault="004C454B" w:rsidP="007051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Operational form is</w:t>
            </w:r>
            <w:r w:rsidRPr="003873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519E">
              <w:rPr>
                <w:rFonts w:ascii="Times New Roman" w:hAnsi="Times New Roman" w:cs="Times New Roman"/>
                <w:sz w:val="20"/>
                <w:szCs w:val="20"/>
              </w:rPr>
              <w:t>rigorous</w:t>
            </w:r>
            <w:r w:rsidR="006334DA">
              <w:rPr>
                <w:rFonts w:ascii="Times New Roman" w:hAnsi="Times New Roman" w:cs="Times New Roman"/>
                <w:sz w:val="20"/>
                <w:szCs w:val="20"/>
              </w:rPr>
              <w:t xml:space="preserve"> (6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0% DoK 2 or higher)</w:t>
            </w:r>
          </w:p>
        </w:tc>
        <w:tc>
          <w:tcPr>
            <w:tcW w:w="900" w:type="dxa"/>
          </w:tcPr>
          <w:p w:rsidR="004C454B" w:rsidRPr="004A03C0" w:rsidRDefault="004C454B" w:rsidP="004C454B">
            <w:pPr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4500" w:type="dxa"/>
          </w:tcPr>
          <w:p w:rsidR="004C454B" w:rsidRPr="004A03C0" w:rsidRDefault="004C454B" w:rsidP="004C4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54B" w:rsidRPr="004A03C0" w:rsidTr="00705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4C454B" w:rsidRDefault="004C454B" w:rsidP="004C4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420" w:type="dxa"/>
          </w:tcPr>
          <w:p w:rsidR="004C454B" w:rsidRDefault="004C454B" w:rsidP="0070519E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Operational form match</w:t>
            </w:r>
            <w:r w:rsidR="0070519E">
              <w:rPr>
                <w:rFonts w:ascii="Times New Roman" w:hAnsi="Times New Roman" w:cs="Times New Roman"/>
                <w:sz w:val="20"/>
                <w:szCs w:val="20"/>
              </w:rPr>
              <w:t>es the targeted standards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(100% accuracy)</w:t>
            </w:r>
          </w:p>
        </w:tc>
        <w:tc>
          <w:tcPr>
            <w:tcW w:w="900" w:type="dxa"/>
          </w:tcPr>
          <w:p w:rsidR="004C454B" w:rsidRPr="004A03C0" w:rsidRDefault="004C454B" w:rsidP="004C454B">
            <w:pPr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4500" w:type="dxa"/>
          </w:tcPr>
          <w:p w:rsidR="004C454B" w:rsidRPr="004A03C0" w:rsidRDefault="004C454B" w:rsidP="004C4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54B" w:rsidRPr="004A03C0" w:rsidTr="0070519E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4C454B" w:rsidRDefault="004C454B" w:rsidP="004C4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420" w:type="dxa"/>
          </w:tcPr>
          <w:p w:rsidR="004C454B" w:rsidRDefault="004C454B" w:rsidP="0070519E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Operational form</w:t>
            </w:r>
            <w:r w:rsidR="0070519E">
              <w:rPr>
                <w:rFonts w:ascii="Times New Roman" w:hAnsi="Times New Roman" w:cs="Times New Roman"/>
                <w:sz w:val="20"/>
                <w:szCs w:val="20"/>
              </w:rPr>
              <w:t xml:space="preserve"> has sufficient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item/task </w:t>
            </w:r>
            <w:r w:rsidR="0070519E">
              <w:rPr>
                <w:rFonts w:ascii="Times New Roman" w:hAnsi="Times New Roman" w:cs="Times New Roman"/>
                <w:sz w:val="20"/>
                <w:szCs w:val="20"/>
              </w:rPr>
              <w:t>density</w:t>
            </w:r>
            <w:r w:rsidR="00DE1825">
              <w:rPr>
                <w:rFonts w:ascii="Times New Roman" w:hAnsi="Times New Roman" w:cs="Times New Roman"/>
                <w:sz w:val="20"/>
                <w:szCs w:val="20"/>
              </w:rPr>
              <w:t xml:space="preserve"> (5 items/points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00" w:type="dxa"/>
          </w:tcPr>
          <w:p w:rsidR="004C454B" w:rsidRPr="004A03C0" w:rsidRDefault="004C454B" w:rsidP="004C454B">
            <w:pPr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4500" w:type="dxa"/>
          </w:tcPr>
          <w:p w:rsidR="004C454B" w:rsidRPr="004A03C0" w:rsidRDefault="004C454B" w:rsidP="004C4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54B" w:rsidRPr="004A03C0" w:rsidTr="00705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4C454B" w:rsidRDefault="004C454B" w:rsidP="004C4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3420" w:type="dxa"/>
          </w:tcPr>
          <w:p w:rsidR="004C454B" w:rsidRDefault="0070519E" w:rsidP="006334DA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Operational form reflects the </w:t>
            </w:r>
            <w:r w:rsidR="006334DA">
              <w:rPr>
                <w:rFonts w:ascii="Times New Roman" w:hAnsi="Times New Roman" w:cs="Times New Roman"/>
                <w:sz w:val="20"/>
                <w:szCs w:val="20"/>
              </w:rPr>
              <w:t>content pattern</w:t>
            </w:r>
            <w:r w:rsidR="004C454B">
              <w:rPr>
                <w:rFonts w:ascii="Times New Roman" w:hAnsi="Times New Roman" w:cs="Times New Roman"/>
                <w:sz w:val="20"/>
                <w:szCs w:val="20"/>
              </w:rPr>
              <w:t xml:space="preserve"> (95%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coverage</w:t>
            </w:r>
            <w:r w:rsidR="004C454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00" w:type="dxa"/>
          </w:tcPr>
          <w:p w:rsidR="004C454B" w:rsidRPr="004A03C0" w:rsidRDefault="004C454B" w:rsidP="004C454B">
            <w:pPr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4500" w:type="dxa"/>
          </w:tcPr>
          <w:p w:rsidR="004C454B" w:rsidRPr="004A03C0" w:rsidRDefault="004C454B" w:rsidP="004C4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54B" w:rsidRPr="004A03C0" w:rsidTr="0070519E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4C454B" w:rsidRPr="004A03C0" w:rsidRDefault="004C454B" w:rsidP="004C4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3420" w:type="dxa"/>
          </w:tcPr>
          <w:p w:rsidR="004C454B" w:rsidRPr="00481D81" w:rsidRDefault="004C454B" w:rsidP="004C454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Items/tasks are assigned correctly to the targeted content standard</w:t>
            </w:r>
            <w:r w:rsidR="0070519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900" w:type="dxa"/>
          </w:tcPr>
          <w:p w:rsidR="004C454B" w:rsidRPr="004A03C0" w:rsidRDefault="004C454B" w:rsidP="004C454B">
            <w:pPr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4500" w:type="dxa"/>
          </w:tcPr>
          <w:p w:rsidR="004C454B" w:rsidRPr="004A03C0" w:rsidRDefault="004C454B" w:rsidP="004C4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4DA" w:rsidRPr="004A03C0" w:rsidTr="0063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shd w:val="clear" w:color="auto" w:fill="auto"/>
          </w:tcPr>
          <w:p w:rsidR="006334DA" w:rsidRPr="006334DA" w:rsidRDefault="006334DA" w:rsidP="00633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Task ID</w:t>
            </w:r>
          </w:p>
        </w:tc>
        <w:tc>
          <w:tcPr>
            <w:tcW w:w="3420" w:type="dxa"/>
            <w:shd w:val="clear" w:color="auto" w:fill="auto"/>
          </w:tcPr>
          <w:p w:rsidR="006334DA" w:rsidRPr="006334DA" w:rsidRDefault="006334DA" w:rsidP="0063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4DA">
              <w:rPr>
                <w:rFonts w:ascii="Times New Roman" w:hAnsi="Times New Roman" w:cs="Times New Roman"/>
                <w:b/>
                <w:sz w:val="20"/>
                <w:szCs w:val="20"/>
              </w:rPr>
              <w:t>Task</w:t>
            </w:r>
          </w:p>
        </w:tc>
        <w:tc>
          <w:tcPr>
            <w:tcW w:w="900" w:type="dxa"/>
            <w:shd w:val="clear" w:color="auto" w:fill="auto"/>
          </w:tcPr>
          <w:p w:rsidR="006334DA" w:rsidRPr="006334DA" w:rsidRDefault="006334DA" w:rsidP="00633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4DA">
              <w:rPr>
                <w:rFonts w:ascii="Times New Roman" w:hAnsi="Times New Roman" w:cs="Times New Roman"/>
                <w:b/>
                <w:sz w:val="20"/>
                <w:szCs w:val="20"/>
              </w:rPr>
              <w:t>Status</w:t>
            </w:r>
          </w:p>
        </w:tc>
        <w:tc>
          <w:tcPr>
            <w:tcW w:w="4500" w:type="dxa"/>
            <w:shd w:val="clear" w:color="auto" w:fill="auto"/>
          </w:tcPr>
          <w:p w:rsidR="006334DA" w:rsidRPr="006334DA" w:rsidRDefault="006334DA" w:rsidP="00633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4DA">
              <w:rPr>
                <w:rFonts w:ascii="Times New Roman" w:hAnsi="Times New Roman" w:cs="Times New Roman"/>
                <w:b/>
                <w:sz w:val="20"/>
                <w:szCs w:val="20"/>
              </w:rPr>
              <w:t>Comment</w:t>
            </w:r>
          </w:p>
        </w:tc>
      </w:tr>
      <w:tr w:rsidR="004C454B" w:rsidRPr="004A03C0" w:rsidTr="0070519E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4C454B" w:rsidRPr="004A03C0" w:rsidRDefault="004C454B" w:rsidP="004C4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3420" w:type="dxa"/>
          </w:tcPr>
          <w:p w:rsidR="004C454B" w:rsidRPr="00481D81" w:rsidRDefault="004C454B" w:rsidP="004C4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Items/tasks are assigned the correct cognitive level</w:t>
            </w:r>
          </w:p>
        </w:tc>
        <w:tc>
          <w:tcPr>
            <w:tcW w:w="900" w:type="dxa"/>
          </w:tcPr>
          <w:p w:rsidR="004C454B" w:rsidRPr="004A03C0" w:rsidRDefault="004C454B" w:rsidP="004C454B">
            <w:pPr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4500" w:type="dxa"/>
          </w:tcPr>
          <w:p w:rsidR="004C454B" w:rsidRPr="004A03C0" w:rsidRDefault="004C454B" w:rsidP="004C4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54B" w:rsidRPr="004A03C0" w:rsidTr="00705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4C454B" w:rsidRPr="004A03C0" w:rsidRDefault="004C454B" w:rsidP="004C4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3420" w:type="dxa"/>
          </w:tcPr>
          <w:p w:rsidR="004C454B" w:rsidRPr="00FF23E4" w:rsidRDefault="004C454B" w:rsidP="004C4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Items/tasks are developmentally appropriate (readability, content focus)</w:t>
            </w:r>
          </w:p>
        </w:tc>
        <w:tc>
          <w:tcPr>
            <w:tcW w:w="900" w:type="dxa"/>
          </w:tcPr>
          <w:p w:rsidR="004C454B" w:rsidRPr="004A03C0" w:rsidRDefault="004C454B" w:rsidP="004C454B">
            <w:pPr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4500" w:type="dxa"/>
          </w:tcPr>
          <w:p w:rsidR="004C454B" w:rsidRPr="004A03C0" w:rsidRDefault="004C454B" w:rsidP="004C4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54B" w:rsidRPr="004A03C0" w:rsidTr="0070519E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4C454B" w:rsidRPr="004A03C0" w:rsidRDefault="004C454B" w:rsidP="004C4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3420" w:type="dxa"/>
          </w:tcPr>
          <w:p w:rsidR="004C454B" w:rsidRPr="004A03C0" w:rsidRDefault="004C454B" w:rsidP="004C4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Items/tasks ha</w:t>
            </w:r>
            <w:r w:rsidR="004321B3">
              <w:rPr>
                <w:rFonts w:ascii="Times New Roman" w:hAnsi="Times New Roman" w:cs="Times New Roman"/>
                <w:sz w:val="20"/>
                <w:szCs w:val="20"/>
              </w:rPr>
              <w:t>ve been screened for sensitive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subject matter</w:t>
            </w:r>
          </w:p>
        </w:tc>
        <w:tc>
          <w:tcPr>
            <w:tcW w:w="900" w:type="dxa"/>
          </w:tcPr>
          <w:p w:rsidR="004C454B" w:rsidRPr="004A03C0" w:rsidRDefault="004C454B" w:rsidP="004C454B">
            <w:pPr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4500" w:type="dxa"/>
          </w:tcPr>
          <w:p w:rsidR="004C454B" w:rsidRPr="004A03C0" w:rsidRDefault="004C454B" w:rsidP="004C4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54B" w:rsidRPr="004A03C0" w:rsidTr="00705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4C454B" w:rsidRPr="004A03C0" w:rsidRDefault="004C454B" w:rsidP="004C4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3420" w:type="dxa"/>
          </w:tcPr>
          <w:p w:rsidR="004C454B" w:rsidRPr="00FF23E4" w:rsidRDefault="004C454B" w:rsidP="00432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Items/tasks have been screened for</w:t>
            </w:r>
            <w:r w:rsidR="004321B3">
              <w:rPr>
                <w:rFonts w:ascii="Times New Roman" w:hAnsi="Times New Roman" w:cs="Times New Roman"/>
                <w:sz w:val="20"/>
                <w:szCs w:val="20"/>
              </w:rPr>
              <w:t xml:space="preserve"> potential bias (e.g.,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contextual references, cultural assumptions, </w:t>
            </w:r>
            <w:r w:rsidR="004321B3">
              <w:rPr>
                <w:rFonts w:ascii="Times New Roman" w:hAnsi="Times New Roman" w:cs="Times New Roman"/>
                <w:sz w:val="20"/>
                <w:szCs w:val="20"/>
              </w:rPr>
              <w:t xml:space="preserve">etc.) </w:t>
            </w:r>
          </w:p>
        </w:tc>
        <w:tc>
          <w:tcPr>
            <w:tcW w:w="900" w:type="dxa"/>
          </w:tcPr>
          <w:p w:rsidR="004C454B" w:rsidRPr="004A03C0" w:rsidRDefault="004C454B" w:rsidP="004C454B">
            <w:pPr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4500" w:type="dxa"/>
          </w:tcPr>
          <w:p w:rsidR="004C454B" w:rsidRPr="004A03C0" w:rsidRDefault="004C454B" w:rsidP="004C4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54B" w:rsidRPr="004A03C0" w:rsidTr="0070519E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4C454B" w:rsidRPr="004A03C0" w:rsidRDefault="004C454B" w:rsidP="004C4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3420" w:type="dxa"/>
          </w:tcPr>
          <w:p w:rsidR="004C454B" w:rsidRPr="00FF23E4" w:rsidRDefault="004C454B" w:rsidP="004C4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Items/tasks have been screened for fairness, including linguistic demand and readability</w:t>
            </w:r>
          </w:p>
        </w:tc>
        <w:tc>
          <w:tcPr>
            <w:tcW w:w="900" w:type="dxa"/>
          </w:tcPr>
          <w:p w:rsidR="004C454B" w:rsidRPr="004A03C0" w:rsidRDefault="004C454B" w:rsidP="004C454B">
            <w:pPr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4500" w:type="dxa"/>
          </w:tcPr>
          <w:p w:rsidR="004C454B" w:rsidRPr="004A03C0" w:rsidRDefault="004C454B" w:rsidP="004C4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54B" w:rsidRPr="004A03C0" w:rsidTr="00705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4C454B" w:rsidRDefault="004C454B" w:rsidP="004C4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3420" w:type="dxa"/>
          </w:tcPr>
          <w:p w:rsidR="004C454B" w:rsidRDefault="004C454B" w:rsidP="004C4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Items/tasks h</w:t>
            </w:r>
            <w:r w:rsidR="006334DA">
              <w:rPr>
                <w:rFonts w:ascii="Times New Roman" w:hAnsi="Times New Roman" w:cs="Times New Roman"/>
                <w:sz w:val="20"/>
                <w:szCs w:val="20"/>
              </w:rPr>
              <w:t>ave been screened for structure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editorial soundness</w:t>
            </w:r>
          </w:p>
        </w:tc>
        <w:tc>
          <w:tcPr>
            <w:tcW w:w="900" w:type="dxa"/>
          </w:tcPr>
          <w:p w:rsidR="004C454B" w:rsidRPr="004A03C0" w:rsidRDefault="004C454B" w:rsidP="004C454B">
            <w:pPr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4500" w:type="dxa"/>
          </w:tcPr>
          <w:p w:rsidR="004C454B" w:rsidRPr="004A03C0" w:rsidRDefault="004C454B" w:rsidP="004C4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1997" w:rsidRPr="004A03C0" w:rsidRDefault="007A1997" w:rsidP="007A1997">
      <w:pPr>
        <w:spacing w:after="40"/>
        <w:rPr>
          <w:rFonts w:ascii="Times New Roman" w:hAnsi="Times New Roman" w:cs="Times New Roman"/>
          <w:b/>
          <w:sz w:val="20"/>
          <w:szCs w:val="20"/>
        </w:rPr>
      </w:pPr>
    </w:p>
    <w:p w:rsidR="007A1997" w:rsidRPr="004A03C0" w:rsidRDefault="007A1997" w:rsidP="007A1997">
      <w:pPr>
        <w:spacing w:after="12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A03C0">
        <w:rPr>
          <w:rFonts w:ascii="Times New Roman" w:hAnsi="Times New Roman" w:cs="Times New Roman"/>
          <w:b/>
          <w:sz w:val="20"/>
          <w:szCs w:val="20"/>
          <w:u w:val="single"/>
        </w:rPr>
        <w:t>Part II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I</w:t>
      </w:r>
      <w:r w:rsidRPr="004A03C0">
        <w:rPr>
          <w:rFonts w:ascii="Times New Roman" w:hAnsi="Times New Roman" w:cs="Times New Roman"/>
          <w:b/>
          <w:sz w:val="20"/>
          <w:szCs w:val="20"/>
          <w:u w:val="single"/>
        </w:rPr>
        <w:t xml:space="preserve">: </w:t>
      </w:r>
      <w:r w:rsidR="00B160FF">
        <w:rPr>
          <w:rFonts w:ascii="Times New Roman" w:hAnsi="Times New Roman" w:cs="Times New Roman"/>
          <w:b/>
          <w:sz w:val="20"/>
          <w:szCs w:val="20"/>
          <w:u w:val="single"/>
        </w:rPr>
        <w:t>STANDARDIZED PROTOCOLS</w:t>
      </w:r>
    </w:p>
    <w:tbl>
      <w:tblPr>
        <w:tblStyle w:val="ListTable1LightAccent5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3474"/>
        <w:gridCol w:w="900"/>
        <w:gridCol w:w="4433"/>
      </w:tblGrid>
      <w:tr w:rsidR="0070519E" w:rsidRPr="004A03C0" w:rsidTr="007051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tcBorders>
              <w:bottom w:val="none" w:sz="0" w:space="0" w:color="auto"/>
            </w:tcBorders>
          </w:tcPr>
          <w:p w:rsidR="0070519E" w:rsidRPr="00D1643B" w:rsidRDefault="00B868D3" w:rsidP="00705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Task ID</w:t>
            </w:r>
          </w:p>
        </w:tc>
        <w:tc>
          <w:tcPr>
            <w:tcW w:w="3474" w:type="dxa"/>
            <w:tcBorders>
              <w:bottom w:val="none" w:sz="0" w:space="0" w:color="auto"/>
            </w:tcBorders>
          </w:tcPr>
          <w:p w:rsidR="0070519E" w:rsidRPr="00D1643B" w:rsidRDefault="0070519E" w:rsidP="007051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Task</w:t>
            </w:r>
          </w:p>
        </w:tc>
        <w:tc>
          <w:tcPr>
            <w:tcW w:w="900" w:type="dxa"/>
            <w:tcBorders>
              <w:bottom w:val="none" w:sz="0" w:space="0" w:color="auto"/>
            </w:tcBorders>
          </w:tcPr>
          <w:p w:rsidR="0070519E" w:rsidRPr="00D1643B" w:rsidRDefault="0070519E" w:rsidP="007051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Status</w:t>
            </w:r>
          </w:p>
        </w:tc>
        <w:tc>
          <w:tcPr>
            <w:tcW w:w="4433" w:type="dxa"/>
            <w:tcBorders>
              <w:bottom w:val="none" w:sz="0" w:space="0" w:color="auto"/>
            </w:tcBorders>
          </w:tcPr>
          <w:p w:rsidR="0070519E" w:rsidRPr="00D1643B" w:rsidRDefault="0070519E" w:rsidP="007051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Comment</w:t>
            </w:r>
          </w:p>
        </w:tc>
      </w:tr>
      <w:tr w:rsidR="004C454B" w:rsidRPr="004A03C0" w:rsidTr="00705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4C454B" w:rsidRPr="004A03C0" w:rsidRDefault="004C454B" w:rsidP="004C4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A03C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474" w:type="dxa"/>
          </w:tcPr>
          <w:p w:rsidR="004C454B" w:rsidRPr="00481D81" w:rsidRDefault="0070519E" w:rsidP="004C454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Specifications and</w:t>
            </w:r>
            <w:r w:rsidR="00DE1825">
              <w:rPr>
                <w:rFonts w:ascii="Times New Roman" w:hAnsi="Times New Roman" w:cs="Times New Roman"/>
                <w:sz w:val="20"/>
                <w:szCs w:val="20"/>
              </w:rPr>
              <w:t>/or</w:t>
            </w:r>
            <w:r w:rsidR="00F366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454B">
              <w:rPr>
                <w:rFonts w:ascii="Times New Roman" w:hAnsi="Times New Roman" w:cs="Times New Roman"/>
                <w:sz w:val="20"/>
                <w:szCs w:val="20"/>
              </w:rPr>
              <w:t xml:space="preserve">blueprints reflect </w:t>
            </w:r>
            <w:r w:rsidR="00F3661E">
              <w:rPr>
                <w:rFonts w:ascii="Times New Roman" w:hAnsi="Times New Roman" w:cs="Times New Roman"/>
                <w:sz w:val="20"/>
                <w:szCs w:val="20"/>
              </w:rPr>
              <w:t>the operational form</w:t>
            </w:r>
          </w:p>
        </w:tc>
        <w:tc>
          <w:tcPr>
            <w:tcW w:w="900" w:type="dxa"/>
          </w:tcPr>
          <w:p w:rsidR="004C454B" w:rsidRPr="004A03C0" w:rsidRDefault="004C454B" w:rsidP="004C454B">
            <w:pPr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4433" w:type="dxa"/>
          </w:tcPr>
          <w:p w:rsidR="004C454B" w:rsidRPr="004A03C0" w:rsidRDefault="004C454B" w:rsidP="004C4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19E" w:rsidRPr="004A03C0" w:rsidTr="0070519E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70519E" w:rsidRPr="004A03C0" w:rsidRDefault="0070519E" w:rsidP="00705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474" w:type="dxa"/>
          </w:tcPr>
          <w:p w:rsidR="0070519E" w:rsidRPr="00481D81" w:rsidRDefault="0070519E" w:rsidP="007051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Administrative guidelines for teachers are clear and standardized</w:t>
            </w:r>
          </w:p>
        </w:tc>
        <w:tc>
          <w:tcPr>
            <w:tcW w:w="900" w:type="dxa"/>
          </w:tcPr>
          <w:p w:rsidR="0070519E" w:rsidRPr="004A03C0" w:rsidRDefault="0070519E" w:rsidP="0070519E">
            <w:pPr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4433" w:type="dxa"/>
          </w:tcPr>
          <w:p w:rsidR="0070519E" w:rsidRPr="004A03C0" w:rsidRDefault="0070519E" w:rsidP="007051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19E" w:rsidRPr="004A03C0" w:rsidTr="00705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70519E" w:rsidRPr="004A03C0" w:rsidRDefault="0070519E" w:rsidP="00705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474" w:type="dxa"/>
          </w:tcPr>
          <w:p w:rsidR="0070519E" w:rsidRPr="00481D81" w:rsidRDefault="0070519E" w:rsidP="007051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Item/task directions for test-taker</w:t>
            </w:r>
            <w:r w:rsidR="00DE1825">
              <w:rPr>
                <w:rFonts w:ascii="Times New Roman" w:hAnsi="Times New Roman" w:cs="Times New Roman"/>
                <w:sz w:val="20"/>
                <w:szCs w:val="20"/>
              </w:rPr>
              <w:t>s articulate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expectations, response method, and point values </w:t>
            </w:r>
          </w:p>
        </w:tc>
        <w:tc>
          <w:tcPr>
            <w:tcW w:w="900" w:type="dxa"/>
          </w:tcPr>
          <w:p w:rsidR="0070519E" w:rsidRPr="004A03C0" w:rsidRDefault="0070519E" w:rsidP="0070519E">
            <w:pPr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4433" w:type="dxa"/>
          </w:tcPr>
          <w:p w:rsidR="0070519E" w:rsidRPr="004A03C0" w:rsidRDefault="0070519E" w:rsidP="007051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54B" w:rsidRPr="004A03C0" w:rsidTr="0070519E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4C454B" w:rsidRPr="004A03C0" w:rsidRDefault="004C454B" w:rsidP="004C4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A03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366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74" w:type="dxa"/>
          </w:tcPr>
          <w:p w:rsidR="004C454B" w:rsidRPr="00FF23E4" w:rsidRDefault="004C454B" w:rsidP="00F366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Accomm</w:t>
            </w:r>
            <w:r w:rsidR="00F3661E">
              <w:rPr>
                <w:rFonts w:ascii="Times New Roman" w:hAnsi="Times New Roman" w:cs="Times New Roman"/>
                <w:sz w:val="20"/>
                <w:szCs w:val="20"/>
              </w:rPr>
              <w:t xml:space="preserve">odation guidelines for SWD, 504, ELL, and others are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referenced</w:t>
            </w:r>
          </w:p>
        </w:tc>
        <w:tc>
          <w:tcPr>
            <w:tcW w:w="900" w:type="dxa"/>
          </w:tcPr>
          <w:p w:rsidR="004C454B" w:rsidRPr="004A03C0" w:rsidRDefault="004C454B" w:rsidP="004C454B">
            <w:pPr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4433" w:type="dxa"/>
          </w:tcPr>
          <w:p w:rsidR="004C454B" w:rsidRPr="004A03C0" w:rsidRDefault="004C454B" w:rsidP="004C4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54B" w:rsidRPr="004A03C0" w:rsidTr="00705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4C454B" w:rsidRPr="004A03C0" w:rsidRDefault="004C454B" w:rsidP="004C4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A03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366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74" w:type="dxa"/>
          </w:tcPr>
          <w:p w:rsidR="004C454B" w:rsidRPr="00FF23E4" w:rsidRDefault="004C454B" w:rsidP="00F36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SCR/ECR </w:t>
            </w:r>
            <w:r w:rsidR="00F3661E">
              <w:rPr>
                <w:rFonts w:ascii="Times New Roman" w:hAnsi="Times New Roman" w:cs="Times New Roman"/>
                <w:sz w:val="20"/>
                <w:szCs w:val="20"/>
              </w:rPr>
              <w:t xml:space="preserve">scoring guidelines and rubrics are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standardized</w:t>
            </w:r>
          </w:p>
        </w:tc>
        <w:tc>
          <w:tcPr>
            <w:tcW w:w="900" w:type="dxa"/>
          </w:tcPr>
          <w:p w:rsidR="004C454B" w:rsidRPr="004A03C0" w:rsidRDefault="004C454B" w:rsidP="004C454B">
            <w:pPr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4433" w:type="dxa"/>
          </w:tcPr>
          <w:p w:rsidR="004C454B" w:rsidRPr="004A03C0" w:rsidRDefault="004C454B" w:rsidP="004C4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1997" w:rsidRPr="004A03C0" w:rsidRDefault="007A1997" w:rsidP="007A1997">
      <w:pPr>
        <w:spacing w:after="40"/>
        <w:rPr>
          <w:rFonts w:ascii="Times New Roman" w:hAnsi="Times New Roman" w:cs="Times New Roman"/>
          <w:b/>
          <w:sz w:val="20"/>
          <w:szCs w:val="20"/>
        </w:rPr>
      </w:pPr>
    </w:p>
    <w:p w:rsidR="007A1997" w:rsidRDefault="007A1997" w:rsidP="004C454B">
      <w:pPr>
        <w:spacing w:after="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Note</w:t>
      </w:r>
      <w:r w:rsidR="006334DA">
        <w:rPr>
          <w:rFonts w:ascii="Times New Roman" w:hAnsi="Times New Roman" w:cs="Times New Roman"/>
          <w:b/>
          <w:sz w:val="20"/>
          <w:szCs w:val="20"/>
        </w:rPr>
        <w:t xml:space="preserve"> 1</w:t>
      </w:r>
      <w:r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Pr="00CD2388">
        <w:rPr>
          <w:rFonts w:ascii="Times New Roman" w:hAnsi="Times New Roman" w:cs="Times New Roman"/>
          <w:sz w:val="20"/>
          <w:szCs w:val="20"/>
        </w:rPr>
        <w:t>The term “item” is used generically and encompasses any stimuli presented to the test-taker, including reading passages, tasks,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D2388">
        <w:rPr>
          <w:rFonts w:ascii="Times New Roman" w:hAnsi="Times New Roman" w:cs="Times New Roman"/>
          <w:sz w:val="20"/>
          <w:szCs w:val="20"/>
        </w:rPr>
        <w:t>etc.</w:t>
      </w:r>
    </w:p>
    <w:p w:rsidR="006334DA" w:rsidRPr="004A03C0" w:rsidRDefault="006334DA" w:rsidP="004C454B">
      <w:pPr>
        <w:spacing w:after="40"/>
        <w:rPr>
          <w:rFonts w:ascii="Times New Roman" w:hAnsi="Times New Roman" w:cs="Times New Roman"/>
          <w:b/>
          <w:sz w:val="20"/>
          <w:szCs w:val="20"/>
        </w:rPr>
      </w:pPr>
      <w:r w:rsidRPr="006334DA">
        <w:rPr>
          <w:rFonts w:ascii="Times New Roman" w:hAnsi="Times New Roman" w:cs="Times New Roman"/>
          <w:b/>
          <w:sz w:val="20"/>
          <w:szCs w:val="20"/>
        </w:rPr>
        <w:t>Note 2:</w:t>
      </w:r>
      <w:r>
        <w:rPr>
          <w:rFonts w:ascii="Times New Roman" w:hAnsi="Times New Roman" w:cs="Times New Roman"/>
          <w:sz w:val="20"/>
          <w:szCs w:val="20"/>
        </w:rPr>
        <w:t xml:space="preserve">  The Quality Control Checklist is typically used prior to test administration.</w:t>
      </w:r>
    </w:p>
    <w:p w:rsidR="00C93826" w:rsidRDefault="00F161FE" w:rsidP="00C93826">
      <w:pPr>
        <w:spacing w:after="160" w:line="259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C93826" w:rsidRDefault="00C93826" w:rsidP="00C93826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93826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 </w:t>
      </w:r>
      <w:r w:rsidRPr="00C93826">
        <w:rPr>
          <w:rFonts w:ascii="Times New Roman" w:hAnsi="Times New Roman" w:cs="Times New Roman"/>
          <w:b/>
          <w:bCs/>
          <w:sz w:val="32"/>
          <w:szCs w:val="32"/>
        </w:rPr>
        <w:br/>
        <w:t>QUALITY CONTROL CHECKLIST</w:t>
      </w:r>
    </w:p>
    <w:p w:rsidR="006334DA" w:rsidRDefault="006334DA" w:rsidP="006334DA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Procedural Steps</w:t>
      </w:r>
    </w:p>
    <w:p w:rsidR="006334DA" w:rsidRDefault="006334DA" w:rsidP="006334DA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93826" w:rsidRPr="00DB49F5" w:rsidRDefault="00C93826" w:rsidP="00C93826">
      <w:pPr>
        <w:spacing w:after="160" w:line="259" w:lineRule="auto"/>
        <w:ind w:left="1440" w:hanging="1440"/>
        <w:rPr>
          <w:rFonts w:ascii="Times New Roman" w:hAnsi="Times New Roman" w:cs="Times New Roman"/>
          <w:sz w:val="28"/>
          <w:szCs w:val="32"/>
        </w:rPr>
      </w:pPr>
      <w:r w:rsidRPr="00DB49F5">
        <w:rPr>
          <w:rFonts w:ascii="Times New Roman" w:hAnsi="Times New Roman" w:cs="Times New Roman"/>
          <w:bCs/>
          <w:sz w:val="28"/>
          <w:szCs w:val="32"/>
        </w:rPr>
        <w:t>Step 1.</w:t>
      </w:r>
      <w:r w:rsidRPr="00DB49F5">
        <w:rPr>
          <w:rFonts w:ascii="Times New Roman" w:hAnsi="Times New Roman" w:cs="Times New Roman"/>
          <w:sz w:val="28"/>
          <w:szCs w:val="32"/>
        </w:rPr>
        <w:t xml:space="preserve"> </w:t>
      </w:r>
      <w:r w:rsidRPr="00DB49F5">
        <w:rPr>
          <w:rFonts w:ascii="Times New Roman" w:hAnsi="Times New Roman" w:cs="Times New Roman"/>
          <w:sz w:val="28"/>
          <w:szCs w:val="32"/>
        </w:rPr>
        <w:tab/>
        <w:t>Identify two subject matter experts (teachers) with experience in teaching the content upon which the assessment is based.</w:t>
      </w:r>
    </w:p>
    <w:p w:rsidR="00C93826" w:rsidRPr="00DB49F5" w:rsidRDefault="00C93826" w:rsidP="00C93826">
      <w:pPr>
        <w:spacing w:after="160" w:line="259" w:lineRule="auto"/>
        <w:ind w:left="1440" w:hanging="1440"/>
        <w:rPr>
          <w:rFonts w:ascii="Times New Roman" w:hAnsi="Times New Roman" w:cs="Times New Roman"/>
          <w:sz w:val="28"/>
          <w:szCs w:val="32"/>
        </w:rPr>
      </w:pPr>
      <w:r w:rsidRPr="00DB49F5">
        <w:rPr>
          <w:rFonts w:ascii="Times New Roman" w:hAnsi="Times New Roman" w:cs="Times New Roman"/>
          <w:bCs/>
          <w:sz w:val="28"/>
          <w:szCs w:val="32"/>
        </w:rPr>
        <w:t>Step 2.</w:t>
      </w:r>
      <w:r w:rsidRPr="00DB49F5">
        <w:rPr>
          <w:rFonts w:ascii="Times New Roman" w:hAnsi="Times New Roman" w:cs="Times New Roman"/>
          <w:sz w:val="28"/>
          <w:szCs w:val="32"/>
        </w:rPr>
        <w:t xml:space="preserve"> </w:t>
      </w:r>
      <w:r w:rsidRPr="00DB49F5">
        <w:rPr>
          <w:rFonts w:ascii="Times New Roman" w:hAnsi="Times New Roman" w:cs="Times New Roman"/>
          <w:sz w:val="28"/>
          <w:szCs w:val="32"/>
        </w:rPr>
        <w:tab/>
        <w:t>Complete Part I by organizing and reviewing the operational form, answer key, and/or scoring rubrics, blueprint, administrative guide, etc.</w:t>
      </w:r>
    </w:p>
    <w:p w:rsidR="00C93826" w:rsidRPr="00DB49F5" w:rsidRDefault="00C93826" w:rsidP="00C93826">
      <w:pPr>
        <w:spacing w:after="160" w:line="259" w:lineRule="auto"/>
        <w:ind w:left="1440" w:hanging="1440"/>
        <w:rPr>
          <w:rFonts w:ascii="Times New Roman" w:hAnsi="Times New Roman" w:cs="Times New Roman"/>
          <w:sz w:val="28"/>
          <w:szCs w:val="32"/>
        </w:rPr>
      </w:pPr>
      <w:r w:rsidRPr="00DB49F5">
        <w:rPr>
          <w:rFonts w:ascii="Times New Roman" w:hAnsi="Times New Roman" w:cs="Times New Roman"/>
          <w:bCs/>
          <w:sz w:val="28"/>
          <w:szCs w:val="32"/>
        </w:rPr>
        <w:t>Step 3.</w:t>
      </w:r>
      <w:r w:rsidRPr="00DB49F5">
        <w:rPr>
          <w:rFonts w:ascii="Times New Roman" w:hAnsi="Times New Roman" w:cs="Times New Roman"/>
          <w:sz w:val="28"/>
          <w:szCs w:val="32"/>
        </w:rPr>
        <w:t xml:space="preserve"> </w:t>
      </w:r>
      <w:r w:rsidRPr="00DB49F5">
        <w:rPr>
          <w:rFonts w:ascii="Times New Roman" w:hAnsi="Times New Roman" w:cs="Times New Roman"/>
          <w:sz w:val="28"/>
          <w:szCs w:val="32"/>
        </w:rPr>
        <w:tab/>
        <w:t>Complete Part II by screening each item/task and highlight any “potential” issues in terms of content accuracy, potential bias, sensitive materials, fairness, and developmental appropriateness and then flagging any item/task needing a more in-depth review.</w:t>
      </w:r>
    </w:p>
    <w:p w:rsidR="00C93826" w:rsidRPr="00DB49F5" w:rsidRDefault="00C93826" w:rsidP="00C93826">
      <w:pPr>
        <w:spacing w:after="160" w:line="259" w:lineRule="auto"/>
        <w:ind w:left="1440" w:hanging="1440"/>
        <w:rPr>
          <w:rFonts w:ascii="Times New Roman" w:hAnsi="Times New Roman" w:cs="Times New Roman"/>
          <w:sz w:val="28"/>
          <w:szCs w:val="32"/>
        </w:rPr>
      </w:pPr>
      <w:r w:rsidRPr="00DB49F5">
        <w:rPr>
          <w:rFonts w:ascii="Times New Roman" w:hAnsi="Times New Roman" w:cs="Times New Roman"/>
          <w:bCs/>
          <w:sz w:val="28"/>
          <w:szCs w:val="32"/>
        </w:rPr>
        <w:t>Step 4.</w:t>
      </w:r>
      <w:r w:rsidRPr="00DB49F5">
        <w:rPr>
          <w:rFonts w:ascii="Times New Roman" w:hAnsi="Times New Roman" w:cs="Times New Roman"/>
          <w:sz w:val="28"/>
          <w:szCs w:val="32"/>
        </w:rPr>
        <w:t xml:space="preserve"> </w:t>
      </w:r>
      <w:r w:rsidRPr="00DB49F5">
        <w:rPr>
          <w:rFonts w:ascii="Times New Roman" w:hAnsi="Times New Roman" w:cs="Times New Roman"/>
          <w:sz w:val="28"/>
          <w:szCs w:val="32"/>
        </w:rPr>
        <w:tab/>
        <w:t>Complete Part III by examining the assessment protocols and identifying any shortcomings.</w:t>
      </w:r>
    </w:p>
    <w:p w:rsidR="00C93826" w:rsidRPr="00DB49F5" w:rsidRDefault="00C93826" w:rsidP="00B868D3">
      <w:pPr>
        <w:spacing w:after="160" w:line="259" w:lineRule="auto"/>
        <w:ind w:left="1440" w:hanging="1440"/>
        <w:rPr>
          <w:rFonts w:ascii="Times New Roman" w:hAnsi="Times New Roman" w:cs="Times New Roman"/>
          <w:sz w:val="28"/>
          <w:szCs w:val="32"/>
        </w:rPr>
      </w:pPr>
      <w:r w:rsidRPr="00DB49F5">
        <w:rPr>
          <w:rFonts w:ascii="Times New Roman" w:hAnsi="Times New Roman" w:cs="Times New Roman"/>
          <w:bCs/>
          <w:sz w:val="28"/>
          <w:szCs w:val="32"/>
        </w:rPr>
        <w:t>Step 5</w:t>
      </w:r>
      <w:r w:rsidRPr="00DB49F5">
        <w:rPr>
          <w:rFonts w:ascii="Times New Roman" w:hAnsi="Times New Roman" w:cs="Times New Roman"/>
          <w:sz w:val="28"/>
          <w:szCs w:val="32"/>
        </w:rPr>
        <w:t xml:space="preserve">. </w:t>
      </w:r>
      <w:r w:rsidRPr="00DB49F5">
        <w:rPr>
          <w:rFonts w:ascii="Times New Roman" w:hAnsi="Times New Roman" w:cs="Times New Roman"/>
          <w:sz w:val="28"/>
          <w:szCs w:val="32"/>
        </w:rPr>
        <w:tab/>
        <w:t xml:space="preserve">Review the </w:t>
      </w:r>
      <w:r w:rsidR="00DE1825">
        <w:rPr>
          <w:rFonts w:ascii="Times New Roman" w:hAnsi="Times New Roman" w:cs="Times New Roman"/>
          <w:sz w:val="28"/>
          <w:szCs w:val="32"/>
        </w:rPr>
        <w:t xml:space="preserve">Quality </w:t>
      </w:r>
      <w:r w:rsidRPr="00DB49F5">
        <w:rPr>
          <w:rFonts w:ascii="Times New Roman" w:hAnsi="Times New Roman" w:cs="Times New Roman"/>
          <w:sz w:val="28"/>
          <w:szCs w:val="32"/>
        </w:rPr>
        <w:t xml:space="preserve">Control Checklist; Prepare for any needed item/task revisions.  </w:t>
      </w:r>
    </w:p>
    <w:p w:rsidR="00C93826" w:rsidRDefault="00C93826">
      <w:pPr>
        <w:spacing w:after="160" w:line="259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F161FE" w:rsidRDefault="0070519E" w:rsidP="00F161FE">
      <w:pPr>
        <w:ind w:left="-45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ASSESSMENT QUALITY RUBRIC</w:t>
      </w:r>
    </w:p>
    <w:p w:rsidR="00653F1E" w:rsidRPr="0070519E" w:rsidRDefault="00260C72" w:rsidP="006334DA">
      <w:pPr>
        <w:ind w:left="-450"/>
        <w:rPr>
          <w:rFonts w:ascii="Times New Roman" w:hAnsi="Times New Roman" w:cs="Times New Roman"/>
          <w:b/>
          <w:sz w:val="28"/>
          <w:szCs w:val="32"/>
        </w:rPr>
      </w:pPr>
      <w:r w:rsidRPr="0070519E">
        <w:rPr>
          <w:rFonts w:ascii="Times New Roman" w:hAnsi="Times New Roman" w:cs="Times New Roman"/>
          <w:b/>
          <w:sz w:val="28"/>
          <w:szCs w:val="32"/>
        </w:rPr>
        <w:t>DIMENSION I: DESIGN</w:t>
      </w:r>
    </w:p>
    <w:tbl>
      <w:tblPr>
        <w:tblStyle w:val="TableGrid"/>
        <w:tblW w:w="9967" w:type="dxa"/>
        <w:tblInd w:w="-432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877"/>
        <w:gridCol w:w="5591"/>
        <w:gridCol w:w="3499"/>
      </w:tblGrid>
      <w:tr w:rsidR="00927EA3" w:rsidRPr="00780B6F" w:rsidTr="00927EA3">
        <w:trPr>
          <w:cantSplit/>
          <w:trHeight w:val="572"/>
          <w:tblHeader/>
        </w:trPr>
        <w:tc>
          <w:tcPr>
            <w:tcW w:w="877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927EA3" w:rsidRPr="00DC283D" w:rsidRDefault="00927EA3" w:rsidP="00927EA3">
            <w:pPr>
              <w:rPr>
                <w:b/>
                <w:sz w:val="28"/>
                <w:szCs w:val="24"/>
              </w:rPr>
            </w:pPr>
            <w:r w:rsidRPr="00DC283D">
              <w:rPr>
                <w:b/>
                <w:sz w:val="28"/>
                <w:szCs w:val="24"/>
              </w:rPr>
              <w:t>Task</w:t>
            </w:r>
          </w:p>
        </w:tc>
        <w:tc>
          <w:tcPr>
            <w:tcW w:w="5591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927EA3" w:rsidRPr="00DC283D" w:rsidRDefault="00927EA3" w:rsidP="00927EA3">
            <w:pPr>
              <w:rPr>
                <w:b/>
                <w:sz w:val="28"/>
                <w:szCs w:val="24"/>
              </w:rPr>
            </w:pPr>
            <w:r w:rsidRPr="00DC283D">
              <w:rPr>
                <w:b/>
                <w:sz w:val="28"/>
                <w:szCs w:val="24"/>
              </w:rPr>
              <w:t>Descriptor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927EA3" w:rsidRPr="00DC283D" w:rsidRDefault="00927EA3" w:rsidP="00927EA3">
            <w:pPr>
              <w:rPr>
                <w:b/>
                <w:sz w:val="28"/>
                <w:szCs w:val="24"/>
              </w:rPr>
            </w:pPr>
            <w:r w:rsidRPr="00DC283D">
              <w:rPr>
                <w:b/>
                <w:sz w:val="28"/>
                <w:szCs w:val="24"/>
              </w:rPr>
              <w:t>Technical Evidence</w:t>
            </w:r>
          </w:p>
        </w:tc>
      </w:tr>
      <w:tr w:rsidR="00927EA3" w:rsidRPr="00780B6F" w:rsidTr="0070519E">
        <w:trPr>
          <w:cantSplit/>
          <w:trHeight w:val="1367"/>
        </w:trPr>
        <w:tc>
          <w:tcPr>
            <w:tcW w:w="877" w:type="dxa"/>
            <w:shd w:val="clear" w:color="auto" w:fill="auto"/>
            <w:vAlign w:val="center"/>
          </w:tcPr>
          <w:p w:rsidR="00927EA3" w:rsidRPr="00DC283D" w:rsidRDefault="00927EA3" w:rsidP="00927EA3">
            <w:pPr>
              <w:rPr>
                <w:b/>
                <w:sz w:val="24"/>
                <w:szCs w:val="22"/>
              </w:rPr>
            </w:pPr>
            <w:r w:rsidRPr="00DC283D">
              <w:rPr>
                <w:b/>
                <w:sz w:val="24"/>
                <w:szCs w:val="22"/>
              </w:rPr>
              <w:t>I.A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927EA3" w:rsidRPr="00DC283D" w:rsidRDefault="00927EA3" w:rsidP="0070746D">
            <w:pPr>
              <w:spacing w:before="120" w:after="120"/>
              <w:rPr>
                <w:b/>
                <w:sz w:val="24"/>
                <w:szCs w:val="22"/>
              </w:rPr>
            </w:pPr>
            <w:r w:rsidRPr="00DC283D">
              <w:rPr>
                <w:sz w:val="24"/>
                <w:szCs w:val="22"/>
              </w:rPr>
              <w:t>The assessment’s design is appropriate for the intended audience and reflects challenging material needed to develop higher-order thinking skills.  The purpose of the performance measure is explicitly stated.</w:t>
            </w:r>
          </w:p>
        </w:tc>
        <w:tc>
          <w:tcPr>
            <w:tcW w:w="3499" w:type="dxa"/>
            <w:shd w:val="clear" w:color="auto" w:fill="auto"/>
            <w:vAlign w:val="center"/>
          </w:tcPr>
          <w:p w:rsidR="00927EA3" w:rsidRPr="00DC283D" w:rsidRDefault="00927EA3" w:rsidP="00927EA3">
            <w:pPr>
              <w:rPr>
                <w:b/>
                <w:sz w:val="24"/>
                <w:szCs w:val="22"/>
              </w:rPr>
            </w:pPr>
          </w:p>
        </w:tc>
      </w:tr>
      <w:tr w:rsidR="00927EA3" w:rsidRPr="00780B6F" w:rsidTr="0070519E">
        <w:trPr>
          <w:cantSplit/>
          <w:trHeight w:val="1196"/>
        </w:trPr>
        <w:tc>
          <w:tcPr>
            <w:tcW w:w="877" w:type="dxa"/>
            <w:shd w:val="clear" w:color="auto" w:fill="auto"/>
            <w:vAlign w:val="center"/>
          </w:tcPr>
          <w:p w:rsidR="00927EA3" w:rsidRPr="00DC283D" w:rsidRDefault="00927EA3" w:rsidP="00927EA3">
            <w:pPr>
              <w:rPr>
                <w:b/>
                <w:sz w:val="24"/>
                <w:szCs w:val="22"/>
              </w:rPr>
            </w:pPr>
            <w:r w:rsidRPr="00DC283D">
              <w:rPr>
                <w:b/>
                <w:sz w:val="24"/>
                <w:szCs w:val="22"/>
              </w:rPr>
              <w:t>I.B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927EA3" w:rsidRPr="00DC283D" w:rsidRDefault="00927EA3" w:rsidP="00927EA3">
            <w:pPr>
              <w:spacing w:before="120" w:after="120"/>
              <w:rPr>
                <w:sz w:val="24"/>
                <w:szCs w:val="22"/>
              </w:rPr>
            </w:pPr>
            <w:r w:rsidRPr="00DC283D">
              <w:rPr>
                <w:sz w:val="24"/>
                <w:szCs w:val="22"/>
              </w:rPr>
              <w:t xml:space="preserve">The assessment’s design has targeted content standards representing a range of knowledge and skills students are expected to know and demonstrate.  </w:t>
            </w:r>
          </w:p>
        </w:tc>
        <w:tc>
          <w:tcPr>
            <w:tcW w:w="3499" w:type="dxa"/>
            <w:shd w:val="clear" w:color="auto" w:fill="auto"/>
            <w:vAlign w:val="center"/>
          </w:tcPr>
          <w:p w:rsidR="00927EA3" w:rsidRPr="00DC283D" w:rsidRDefault="00927EA3" w:rsidP="00927EA3">
            <w:pPr>
              <w:rPr>
                <w:sz w:val="24"/>
                <w:szCs w:val="22"/>
              </w:rPr>
            </w:pPr>
          </w:p>
        </w:tc>
      </w:tr>
      <w:tr w:rsidR="00927EA3" w:rsidRPr="00780B6F" w:rsidTr="0070519E">
        <w:trPr>
          <w:cantSplit/>
          <w:trHeight w:val="980"/>
        </w:trPr>
        <w:tc>
          <w:tcPr>
            <w:tcW w:w="877" w:type="dxa"/>
            <w:shd w:val="clear" w:color="auto" w:fill="auto"/>
            <w:vAlign w:val="center"/>
          </w:tcPr>
          <w:p w:rsidR="00927EA3" w:rsidRPr="00DC283D" w:rsidRDefault="00927EA3" w:rsidP="00927EA3">
            <w:pPr>
              <w:rPr>
                <w:b/>
                <w:sz w:val="24"/>
                <w:szCs w:val="24"/>
              </w:rPr>
            </w:pPr>
            <w:r w:rsidRPr="00DC283D">
              <w:rPr>
                <w:b/>
                <w:sz w:val="24"/>
                <w:szCs w:val="24"/>
              </w:rPr>
              <w:t>I.C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927EA3" w:rsidRPr="00DC283D" w:rsidRDefault="00927EA3" w:rsidP="00927EA3">
            <w:pPr>
              <w:spacing w:before="120" w:after="120"/>
              <w:rPr>
                <w:rFonts w:eastAsiaTheme="minorHAnsi"/>
                <w:sz w:val="24"/>
                <w:szCs w:val="24"/>
              </w:rPr>
            </w:pPr>
            <w:r w:rsidRPr="00DC283D">
              <w:rPr>
                <w:sz w:val="24"/>
                <w:szCs w:val="24"/>
              </w:rPr>
              <w:t xml:space="preserve">Specification tables and blueprints articulate the number of items/tasks, item/task types, passage readability, and other information about the assessment.   </w:t>
            </w:r>
          </w:p>
        </w:tc>
        <w:tc>
          <w:tcPr>
            <w:tcW w:w="3499" w:type="dxa"/>
            <w:shd w:val="clear" w:color="auto" w:fill="auto"/>
          </w:tcPr>
          <w:p w:rsidR="00927EA3" w:rsidRPr="00DC283D" w:rsidRDefault="00927EA3" w:rsidP="00927EA3">
            <w:pPr>
              <w:rPr>
                <w:b/>
                <w:sz w:val="24"/>
                <w:szCs w:val="24"/>
              </w:rPr>
            </w:pPr>
          </w:p>
        </w:tc>
      </w:tr>
      <w:tr w:rsidR="00927EA3" w:rsidRPr="00780B6F" w:rsidTr="00927EA3">
        <w:trPr>
          <w:cantSplit/>
          <w:trHeight w:val="1505"/>
        </w:trPr>
        <w:tc>
          <w:tcPr>
            <w:tcW w:w="877" w:type="dxa"/>
            <w:shd w:val="clear" w:color="auto" w:fill="auto"/>
            <w:vAlign w:val="center"/>
          </w:tcPr>
          <w:p w:rsidR="00927EA3" w:rsidRPr="00DC283D" w:rsidRDefault="00927EA3" w:rsidP="00927EA3">
            <w:pPr>
              <w:rPr>
                <w:rFonts w:eastAsiaTheme="minorHAnsi"/>
                <w:b/>
                <w:sz w:val="24"/>
                <w:szCs w:val="24"/>
              </w:rPr>
            </w:pPr>
            <w:r w:rsidRPr="00DC283D">
              <w:rPr>
                <w:b/>
                <w:sz w:val="24"/>
                <w:szCs w:val="24"/>
              </w:rPr>
              <w:t>I.D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927EA3" w:rsidRPr="00DC283D" w:rsidRDefault="00927EA3" w:rsidP="00927EA3">
            <w:pPr>
              <w:pStyle w:val="CM33"/>
              <w:spacing w:before="120" w:after="120" w:line="240" w:lineRule="auto"/>
              <w:ind w:right="115" w:hanging="14"/>
              <w:rPr>
                <w:b/>
              </w:rPr>
            </w:pPr>
            <w:r w:rsidRPr="00DC283D">
              <w:rPr>
                <w:rFonts w:eastAsiaTheme="minorHAnsi"/>
                <w:szCs w:val="22"/>
              </w:rPr>
              <w:t xml:space="preserve">Items/tasks are rigorous (designed to measure a range of cognitive demands/higher-order thinking skills at developmentally appropriate levels) and of </w:t>
            </w:r>
            <w:r w:rsidRPr="00DC283D">
              <w:rPr>
                <w:szCs w:val="22"/>
              </w:rPr>
              <w:t>sufficient quantities to measure the depth and breadth of the targeted content standards.</w:t>
            </w:r>
          </w:p>
        </w:tc>
        <w:tc>
          <w:tcPr>
            <w:tcW w:w="3499" w:type="dxa"/>
            <w:shd w:val="clear" w:color="auto" w:fill="auto"/>
          </w:tcPr>
          <w:p w:rsidR="00927EA3" w:rsidRPr="00DC283D" w:rsidRDefault="00927EA3" w:rsidP="00927EA3">
            <w:pPr>
              <w:rPr>
                <w:b/>
                <w:sz w:val="24"/>
                <w:szCs w:val="24"/>
              </w:rPr>
            </w:pPr>
          </w:p>
        </w:tc>
      </w:tr>
    </w:tbl>
    <w:p w:rsidR="00927EA3" w:rsidRDefault="00927EA3" w:rsidP="00653F1E">
      <w:pPr>
        <w:ind w:left="-540"/>
        <w:rPr>
          <w:rFonts w:ascii="Times New Roman" w:hAnsi="Times New Roman" w:cs="Times New Roman"/>
          <w:b/>
          <w:sz w:val="32"/>
          <w:szCs w:val="32"/>
        </w:rPr>
      </w:pPr>
    </w:p>
    <w:p w:rsidR="00927EA3" w:rsidRPr="0070519E" w:rsidRDefault="00927EA3" w:rsidP="006334DA">
      <w:pPr>
        <w:ind w:left="-450"/>
        <w:rPr>
          <w:rFonts w:ascii="Times New Roman" w:hAnsi="Times New Roman" w:cs="Times New Roman"/>
          <w:b/>
          <w:sz w:val="28"/>
          <w:szCs w:val="32"/>
        </w:rPr>
      </w:pPr>
      <w:r w:rsidRPr="0070519E">
        <w:rPr>
          <w:rFonts w:ascii="Times New Roman" w:hAnsi="Times New Roman" w:cs="Times New Roman"/>
          <w:b/>
          <w:sz w:val="28"/>
          <w:szCs w:val="32"/>
        </w:rPr>
        <w:t>DIMENSION II: BUILD</w:t>
      </w:r>
    </w:p>
    <w:tbl>
      <w:tblPr>
        <w:tblStyle w:val="TableGrid"/>
        <w:tblW w:w="9967" w:type="dxa"/>
        <w:tblInd w:w="-432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877"/>
        <w:gridCol w:w="5591"/>
        <w:gridCol w:w="3499"/>
      </w:tblGrid>
      <w:tr w:rsidR="00927EA3" w:rsidRPr="00780B6F" w:rsidTr="00353CFF">
        <w:trPr>
          <w:cantSplit/>
          <w:trHeight w:val="572"/>
          <w:tblHeader/>
        </w:trPr>
        <w:tc>
          <w:tcPr>
            <w:tcW w:w="877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927EA3" w:rsidRPr="00DC283D" w:rsidRDefault="00927EA3" w:rsidP="00353CFF">
            <w:pPr>
              <w:rPr>
                <w:b/>
                <w:sz w:val="28"/>
                <w:szCs w:val="24"/>
              </w:rPr>
            </w:pPr>
            <w:r w:rsidRPr="00DC283D">
              <w:rPr>
                <w:b/>
                <w:sz w:val="28"/>
                <w:szCs w:val="24"/>
              </w:rPr>
              <w:t>Task</w:t>
            </w:r>
          </w:p>
        </w:tc>
        <w:tc>
          <w:tcPr>
            <w:tcW w:w="5591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927EA3" w:rsidRPr="00DC283D" w:rsidRDefault="00927EA3" w:rsidP="00353CFF">
            <w:pPr>
              <w:rPr>
                <w:b/>
                <w:sz w:val="28"/>
                <w:szCs w:val="24"/>
              </w:rPr>
            </w:pPr>
            <w:r w:rsidRPr="00DC283D">
              <w:rPr>
                <w:b/>
                <w:sz w:val="28"/>
                <w:szCs w:val="24"/>
              </w:rPr>
              <w:t>Descriptor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927EA3" w:rsidRPr="00DC283D" w:rsidRDefault="00927EA3" w:rsidP="00353CFF">
            <w:pPr>
              <w:rPr>
                <w:b/>
                <w:sz w:val="28"/>
                <w:szCs w:val="24"/>
              </w:rPr>
            </w:pPr>
            <w:r w:rsidRPr="00DC283D">
              <w:rPr>
                <w:b/>
                <w:sz w:val="28"/>
                <w:szCs w:val="24"/>
              </w:rPr>
              <w:t>Technical Evidence</w:t>
            </w:r>
          </w:p>
        </w:tc>
      </w:tr>
      <w:tr w:rsidR="00927EA3" w:rsidRPr="00780B6F" w:rsidTr="00353CFF">
        <w:trPr>
          <w:cantSplit/>
          <w:trHeight w:val="1505"/>
        </w:trPr>
        <w:tc>
          <w:tcPr>
            <w:tcW w:w="877" w:type="dxa"/>
            <w:shd w:val="clear" w:color="auto" w:fill="auto"/>
            <w:vAlign w:val="center"/>
          </w:tcPr>
          <w:p w:rsidR="00927EA3" w:rsidRPr="00DC283D" w:rsidRDefault="00927EA3" w:rsidP="00353CFF">
            <w:pPr>
              <w:rPr>
                <w:b/>
                <w:sz w:val="24"/>
                <w:szCs w:val="22"/>
              </w:rPr>
            </w:pPr>
            <w:r w:rsidRPr="00DC283D">
              <w:rPr>
                <w:b/>
                <w:sz w:val="24"/>
                <w:szCs w:val="22"/>
              </w:rPr>
              <w:t>II.A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927EA3" w:rsidRPr="00DC283D" w:rsidRDefault="004B6966" w:rsidP="0070746D">
            <w:pPr>
              <w:spacing w:before="120" w:after="120"/>
              <w:rPr>
                <w:sz w:val="24"/>
                <w:szCs w:val="22"/>
              </w:rPr>
            </w:pPr>
            <w:r w:rsidRPr="00DC283D">
              <w:rPr>
                <w:sz w:val="24"/>
                <w:szCs w:val="22"/>
              </w:rPr>
              <w:t xml:space="preserve">Items/tasks and score keys </w:t>
            </w:r>
            <w:r w:rsidR="0070746D">
              <w:rPr>
                <w:sz w:val="24"/>
                <w:szCs w:val="22"/>
              </w:rPr>
              <w:t>were</w:t>
            </w:r>
            <w:r w:rsidRPr="00DC283D">
              <w:rPr>
                <w:sz w:val="24"/>
                <w:szCs w:val="22"/>
              </w:rPr>
              <w:t xml:space="preserve"> developed using standardized procedures, including scoring rubrics for human-scored, open-ended questions.  The total time to administer the </w:t>
            </w:r>
            <w:r w:rsidR="0070746D">
              <w:rPr>
                <w:sz w:val="24"/>
                <w:szCs w:val="22"/>
              </w:rPr>
              <w:t>assessment</w:t>
            </w:r>
            <w:r w:rsidRPr="00DC283D">
              <w:rPr>
                <w:sz w:val="24"/>
                <w:szCs w:val="22"/>
              </w:rPr>
              <w:t xml:space="preserve"> is developmentally appropriate for the test-taker</w:t>
            </w:r>
            <w:r w:rsidR="00DE1825">
              <w:rPr>
                <w:sz w:val="24"/>
                <w:szCs w:val="22"/>
              </w:rPr>
              <w:t>s</w:t>
            </w:r>
            <w:r w:rsidRPr="00DC283D">
              <w:rPr>
                <w:sz w:val="24"/>
                <w:szCs w:val="22"/>
              </w:rPr>
              <w:t>.</w:t>
            </w:r>
          </w:p>
        </w:tc>
        <w:tc>
          <w:tcPr>
            <w:tcW w:w="3499" w:type="dxa"/>
            <w:shd w:val="clear" w:color="auto" w:fill="auto"/>
            <w:vAlign w:val="center"/>
          </w:tcPr>
          <w:p w:rsidR="00927EA3" w:rsidRPr="00DC283D" w:rsidRDefault="00927EA3" w:rsidP="00353CFF">
            <w:pPr>
              <w:rPr>
                <w:b/>
                <w:sz w:val="24"/>
                <w:szCs w:val="22"/>
              </w:rPr>
            </w:pPr>
          </w:p>
        </w:tc>
      </w:tr>
      <w:tr w:rsidR="00927EA3" w:rsidRPr="00780B6F" w:rsidTr="00353CFF">
        <w:trPr>
          <w:cantSplit/>
          <w:trHeight w:val="1505"/>
        </w:trPr>
        <w:tc>
          <w:tcPr>
            <w:tcW w:w="877" w:type="dxa"/>
            <w:shd w:val="clear" w:color="auto" w:fill="auto"/>
            <w:vAlign w:val="center"/>
          </w:tcPr>
          <w:p w:rsidR="00927EA3" w:rsidRPr="00DC283D" w:rsidRDefault="00927EA3" w:rsidP="00353CFF">
            <w:pPr>
              <w:rPr>
                <w:b/>
                <w:sz w:val="24"/>
                <w:szCs w:val="22"/>
              </w:rPr>
            </w:pPr>
            <w:r w:rsidRPr="00DC283D">
              <w:rPr>
                <w:b/>
                <w:sz w:val="24"/>
                <w:szCs w:val="22"/>
              </w:rPr>
              <w:t>II.B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927EA3" w:rsidRPr="00DC283D" w:rsidRDefault="006A724A" w:rsidP="0070746D">
            <w:pPr>
              <w:rPr>
                <w:sz w:val="24"/>
                <w:szCs w:val="22"/>
              </w:rPr>
            </w:pPr>
            <w:r w:rsidRPr="00DC283D">
              <w:rPr>
                <w:sz w:val="24"/>
                <w:szCs w:val="22"/>
              </w:rPr>
              <w:t xml:space="preserve">Items/tasks </w:t>
            </w:r>
            <w:r w:rsidR="0070746D">
              <w:rPr>
                <w:sz w:val="24"/>
                <w:szCs w:val="22"/>
              </w:rPr>
              <w:t>were</w:t>
            </w:r>
            <w:r w:rsidRPr="00DC283D">
              <w:rPr>
                <w:sz w:val="24"/>
                <w:szCs w:val="22"/>
              </w:rPr>
              <w:t xml:space="preserve"> created in terms of: (a) match to the targeted content standards, (b) content accuracy, (c) developmental appropriateness, (d) cognitive demand, (e) bias, </w:t>
            </w:r>
            <w:r w:rsidR="0070746D">
              <w:rPr>
                <w:sz w:val="24"/>
                <w:szCs w:val="22"/>
              </w:rPr>
              <w:t xml:space="preserve">(f) </w:t>
            </w:r>
            <w:r w:rsidRPr="00DC283D">
              <w:rPr>
                <w:sz w:val="24"/>
                <w:szCs w:val="22"/>
              </w:rPr>
              <w:t xml:space="preserve">sensitivity, and </w:t>
            </w:r>
            <w:r w:rsidR="0070746D">
              <w:rPr>
                <w:sz w:val="24"/>
                <w:szCs w:val="22"/>
              </w:rPr>
              <w:t xml:space="preserve">(g) </w:t>
            </w:r>
            <w:r w:rsidRPr="00DC283D">
              <w:rPr>
                <w:sz w:val="24"/>
                <w:szCs w:val="22"/>
              </w:rPr>
              <w:t>fairness.</w:t>
            </w:r>
          </w:p>
        </w:tc>
        <w:tc>
          <w:tcPr>
            <w:tcW w:w="3499" w:type="dxa"/>
            <w:shd w:val="clear" w:color="auto" w:fill="auto"/>
            <w:vAlign w:val="center"/>
          </w:tcPr>
          <w:p w:rsidR="00927EA3" w:rsidRPr="00DC283D" w:rsidRDefault="00927EA3" w:rsidP="00353CFF">
            <w:pPr>
              <w:rPr>
                <w:sz w:val="24"/>
                <w:szCs w:val="22"/>
              </w:rPr>
            </w:pPr>
          </w:p>
        </w:tc>
      </w:tr>
    </w:tbl>
    <w:p w:rsidR="0070746D" w:rsidRDefault="0070746D">
      <w:pPr>
        <w:spacing w:after="160" w:line="259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70746D" w:rsidRPr="00B160FF" w:rsidRDefault="0070746D" w:rsidP="006334DA">
      <w:pPr>
        <w:ind w:left="-450"/>
        <w:rPr>
          <w:rFonts w:ascii="Times New Roman" w:hAnsi="Times New Roman" w:cs="Times New Roman"/>
          <w:b/>
          <w:sz w:val="28"/>
          <w:szCs w:val="32"/>
        </w:rPr>
      </w:pPr>
      <w:r w:rsidRPr="00B160FF">
        <w:rPr>
          <w:rFonts w:ascii="Times New Roman" w:hAnsi="Times New Roman" w:cs="Times New Roman"/>
          <w:b/>
          <w:sz w:val="28"/>
          <w:szCs w:val="32"/>
        </w:rPr>
        <w:lastRenderedPageBreak/>
        <w:t>DIMENSION II: BUILD (cont.)</w:t>
      </w:r>
    </w:p>
    <w:tbl>
      <w:tblPr>
        <w:tblStyle w:val="TableGrid"/>
        <w:tblW w:w="9967" w:type="dxa"/>
        <w:tblInd w:w="-432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877"/>
        <w:gridCol w:w="5591"/>
        <w:gridCol w:w="3499"/>
      </w:tblGrid>
      <w:tr w:rsidR="0070746D" w:rsidRPr="00780B6F" w:rsidTr="00353CFF">
        <w:trPr>
          <w:cantSplit/>
          <w:trHeight w:val="572"/>
          <w:tblHeader/>
        </w:trPr>
        <w:tc>
          <w:tcPr>
            <w:tcW w:w="877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70746D" w:rsidRPr="00DC283D" w:rsidRDefault="0070746D" w:rsidP="00353CFF">
            <w:pPr>
              <w:rPr>
                <w:b/>
                <w:sz w:val="28"/>
                <w:szCs w:val="24"/>
              </w:rPr>
            </w:pPr>
            <w:r w:rsidRPr="00DC283D">
              <w:rPr>
                <w:b/>
                <w:sz w:val="28"/>
                <w:szCs w:val="24"/>
              </w:rPr>
              <w:t>Task</w:t>
            </w:r>
          </w:p>
        </w:tc>
        <w:tc>
          <w:tcPr>
            <w:tcW w:w="5591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70746D" w:rsidRPr="00DC283D" w:rsidRDefault="0070746D" w:rsidP="00353CFF">
            <w:pPr>
              <w:rPr>
                <w:b/>
                <w:sz w:val="28"/>
                <w:szCs w:val="24"/>
              </w:rPr>
            </w:pPr>
            <w:r w:rsidRPr="00DC283D">
              <w:rPr>
                <w:b/>
                <w:sz w:val="28"/>
                <w:szCs w:val="24"/>
              </w:rPr>
              <w:t>Descriptor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70746D" w:rsidRPr="00DC283D" w:rsidRDefault="0070746D" w:rsidP="00353CFF">
            <w:pPr>
              <w:rPr>
                <w:b/>
                <w:sz w:val="28"/>
                <w:szCs w:val="24"/>
              </w:rPr>
            </w:pPr>
            <w:r w:rsidRPr="00DC283D">
              <w:rPr>
                <w:b/>
                <w:sz w:val="28"/>
                <w:szCs w:val="24"/>
              </w:rPr>
              <w:t>Technical Evidence</w:t>
            </w:r>
          </w:p>
        </w:tc>
      </w:tr>
      <w:tr w:rsidR="0070746D" w:rsidRPr="00DC283D" w:rsidTr="00353CFF">
        <w:trPr>
          <w:cantSplit/>
          <w:trHeight w:val="1505"/>
        </w:trPr>
        <w:tc>
          <w:tcPr>
            <w:tcW w:w="877" w:type="dxa"/>
            <w:shd w:val="clear" w:color="auto" w:fill="auto"/>
            <w:vAlign w:val="center"/>
          </w:tcPr>
          <w:p w:rsidR="0070746D" w:rsidRPr="00DC283D" w:rsidRDefault="0070746D" w:rsidP="00353CFF">
            <w:pPr>
              <w:rPr>
                <w:b/>
                <w:sz w:val="24"/>
                <w:szCs w:val="24"/>
              </w:rPr>
            </w:pPr>
            <w:r w:rsidRPr="00DC283D">
              <w:rPr>
                <w:b/>
                <w:sz w:val="24"/>
                <w:szCs w:val="24"/>
              </w:rPr>
              <w:t>II.C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0746D" w:rsidRPr="00DC283D" w:rsidRDefault="0070746D" w:rsidP="0070746D">
            <w:pPr>
              <w:spacing w:before="120" w:after="120"/>
              <w:rPr>
                <w:sz w:val="24"/>
                <w:szCs w:val="22"/>
              </w:rPr>
            </w:pPr>
            <w:r w:rsidRPr="00DC283D">
              <w:rPr>
                <w:sz w:val="24"/>
                <w:szCs w:val="22"/>
              </w:rPr>
              <w:t>Administrative guidelines contain step-by-step procedures used to administer the assessment in a consistent manner, including scripts to orally communicate directions to students, day and time constraints, and allowable accommodations</w:t>
            </w:r>
            <w:r>
              <w:rPr>
                <w:sz w:val="24"/>
                <w:szCs w:val="22"/>
              </w:rPr>
              <w:t xml:space="preserve"> or </w:t>
            </w:r>
            <w:r w:rsidRPr="00DC283D">
              <w:rPr>
                <w:sz w:val="24"/>
                <w:szCs w:val="22"/>
              </w:rPr>
              <w:t>adaptations.</w:t>
            </w:r>
          </w:p>
        </w:tc>
        <w:tc>
          <w:tcPr>
            <w:tcW w:w="3499" w:type="dxa"/>
            <w:shd w:val="clear" w:color="auto" w:fill="auto"/>
          </w:tcPr>
          <w:p w:rsidR="0070746D" w:rsidRPr="00DC283D" w:rsidRDefault="0070746D" w:rsidP="00353CFF">
            <w:pPr>
              <w:rPr>
                <w:b/>
                <w:sz w:val="24"/>
                <w:szCs w:val="24"/>
              </w:rPr>
            </w:pPr>
          </w:p>
        </w:tc>
      </w:tr>
      <w:tr w:rsidR="0070746D" w:rsidRPr="00DC283D" w:rsidTr="00353CFF">
        <w:trPr>
          <w:cantSplit/>
          <w:trHeight w:val="1505"/>
        </w:trPr>
        <w:tc>
          <w:tcPr>
            <w:tcW w:w="877" w:type="dxa"/>
            <w:shd w:val="clear" w:color="auto" w:fill="auto"/>
            <w:vAlign w:val="center"/>
          </w:tcPr>
          <w:p w:rsidR="0070746D" w:rsidRPr="00DC283D" w:rsidRDefault="0070746D" w:rsidP="00353CFF">
            <w:pPr>
              <w:rPr>
                <w:rFonts w:eastAsiaTheme="minorHAnsi"/>
                <w:b/>
                <w:sz w:val="24"/>
                <w:szCs w:val="24"/>
              </w:rPr>
            </w:pPr>
            <w:r w:rsidRPr="00DC283D">
              <w:rPr>
                <w:b/>
                <w:sz w:val="24"/>
                <w:szCs w:val="24"/>
              </w:rPr>
              <w:t>II.D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0746D" w:rsidRPr="00DC283D" w:rsidRDefault="0070746D" w:rsidP="0070746D">
            <w:pPr>
              <w:spacing w:before="120" w:after="120"/>
              <w:rPr>
                <w:sz w:val="24"/>
                <w:szCs w:val="22"/>
              </w:rPr>
            </w:pPr>
            <w:r w:rsidRPr="00DC283D">
              <w:rPr>
                <w:sz w:val="24"/>
                <w:szCs w:val="22"/>
              </w:rPr>
              <w:t xml:space="preserve">Scoring guidelines </w:t>
            </w:r>
            <w:r>
              <w:rPr>
                <w:sz w:val="24"/>
                <w:szCs w:val="22"/>
              </w:rPr>
              <w:t>were</w:t>
            </w:r>
            <w:r w:rsidRPr="00DC283D">
              <w:rPr>
                <w:sz w:val="24"/>
                <w:szCs w:val="22"/>
              </w:rPr>
              <w:t xml:space="preserve"> developed for human-scored items/tasks to promote score consistency across items/tasks and among different scorers.  These guidelines articulate point values for each item/task used to combine results into an overall </w:t>
            </w:r>
            <w:r>
              <w:rPr>
                <w:sz w:val="24"/>
                <w:szCs w:val="22"/>
              </w:rPr>
              <w:t xml:space="preserve">raw </w:t>
            </w:r>
            <w:r w:rsidRPr="00DC283D">
              <w:rPr>
                <w:sz w:val="24"/>
                <w:szCs w:val="22"/>
              </w:rPr>
              <w:t>score.</w:t>
            </w:r>
          </w:p>
        </w:tc>
        <w:tc>
          <w:tcPr>
            <w:tcW w:w="3499" w:type="dxa"/>
            <w:shd w:val="clear" w:color="auto" w:fill="auto"/>
          </w:tcPr>
          <w:p w:rsidR="0070746D" w:rsidRPr="00DC283D" w:rsidRDefault="0070746D" w:rsidP="00353CFF">
            <w:pPr>
              <w:rPr>
                <w:b/>
                <w:sz w:val="24"/>
                <w:szCs w:val="24"/>
              </w:rPr>
            </w:pPr>
          </w:p>
        </w:tc>
      </w:tr>
      <w:tr w:rsidR="0070746D" w:rsidRPr="00DC283D" w:rsidTr="00353CFF">
        <w:trPr>
          <w:cantSplit/>
          <w:trHeight w:val="1505"/>
        </w:trPr>
        <w:tc>
          <w:tcPr>
            <w:tcW w:w="877" w:type="dxa"/>
            <w:shd w:val="clear" w:color="auto" w:fill="auto"/>
            <w:vAlign w:val="center"/>
          </w:tcPr>
          <w:p w:rsidR="0070746D" w:rsidRPr="00DC283D" w:rsidRDefault="0070746D" w:rsidP="00353CFF">
            <w:pPr>
              <w:rPr>
                <w:b/>
                <w:sz w:val="24"/>
                <w:szCs w:val="24"/>
              </w:rPr>
            </w:pPr>
            <w:r w:rsidRPr="00DC283D">
              <w:rPr>
                <w:b/>
                <w:sz w:val="24"/>
                <w:szCs w:val="24"/>
              </w:rPr>
              <w:t>II.E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0746D" w:rsidRPr="00DC283D" w:rsidRDefault="0070746D" w:rsidP="0070746D">
            <w:pPr>
              <w:spacing w:before="120" w:after="120"/>
              <w:ind w:left="55"/>
              <w:rPr>
                <w:sz w:val="24"/>
                <w:szCs w:val="22"/>
              </w:rPr>
            </w:pPr>
            <w:r w:rsidRPr="00DC283D">
              <w:rPr>
                <w:sz w:val="24"/>
                <w:szCs w:val="22"/>
              </w:rPr>
              <w:t xml:space="preserve">Summary scores </w:t>
            </w:r>
            <w:r>
              <w:rPr>
                <w:sz w:val="24"/>
                <w:szCs w:val="22"/>
              </w:rPr>
              <w:t>were</w:t>
            </w:r>
            <w:r w:rsidRPr="00DC283D">
              <w:rPr>
                <w:sz w:val="24"/>
                <w:szCs w:val="22"/>
              </w:rPr>
              <w:t xml:space="preserve"> reported </w:t>
            </w:r>
            <w:r>
              <w:rPr>
                <w:sz w:val="24"/>
                <w:szCs w:val="22"/>
              </w:rPr>
              <w:t xml:space="preserve">in terms of raw and standard scores.  </w:t>
            </w:r>
            <w:r w:rsidRPr="00DC283D">
              <w:rPr>
                <w:sz w:val="24"/>
                <w:szCs w:val="22"/>
              </w:rPr>
              <w:t>Performance levels reflect the range of scores possible on the assessment and use statements or symbols to denote each level.</w:t>
            </w:r>
          </w:p>
        </w:tc>
        <w:tc>
          <w:tcPr>
            <w:tcW w:w="3499" w:type="dxa"/>
            <w:shd w:val="clear" w:color="auto" w:fill="auto"/>
          </w:tcPr>
          <w:p w:rsidR="0070746D" w:rsidRPr="00DC283D" w:rsidRDefault="0070746D" w:rsidP="00353CFF">
            <w:pPr>
              <w:rPr>
                <w:b/>
                <w:sz w:val="24"/>
                <w:szCs w:val="24"/>
              </w:rPr>
            </w:pPr>
          </w:p>
        </w:tc>
      </w:tr>
    </w:tbl>
    <w:p w:rsidR="0070746D" w:rsidRDefault="0070746D" w:rsidP="00927EA3">
      <w:pPr>
        <w:ind w:left="-450"/>
        <w:rPr>
          <w:rFonts w:ascii="Times New Roman" w:hAnsi="Times New Roman" w:cs="Times New Roman"/>
          <w:b/>
          <w:sz w:val="32"/>
          <w:szCs w:val="32"/>
        </w:rPr>
      </w:pPr>
    </w:p>
    <w:p w:rsidR="00927EA3" w:rsidRPr="00B160FF" w:rsidRDefault="00927EA3" w:rsidP="006334DA">
      <w:pPr>
        <w:ind w:left="-450"/>
        <w:rPr>
          <w:rFonts w:ascii="Times New Roman" w:hAnsi="Times New Roman" w:cs="Times New Roman"/>
          <w:b/>
          <w:sz w:val="28"/>
          <w:szCs w:val="32"/>
        </w:rPr>
      </w:pPr>
      <w:r w:rsidRPr="00B160FF">
        <w:rPr>
          <w:rFonts w:ascii="Times New Roman" w:hAnsi="Times New Roman" w:cs="Times New Roman"/>
          <w:b/>
          <w:sz w:val="28"/>
          <w:szCs w:val="32"/>
        </w:rPr>
        <w:t>DIMENSION III: REVIEW</w:t>
      </w:r>
    </w:p>
    <w:tbl>
      <w:tblPr>
        <w:tblStyle w:val="TableGrid"/>
        <w:tblW w:w="9967" w:type="dxa"/>
        <w:tblInd w:w="-432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877"/>
        <w:gridCol w:w="5591"/>
        <w:gridCol w:w="3499"/>
      </w:tblGrid>
      <w:tr w:rsidR="00927EA3" w:rsidRPr="00780B6F" w:rsidTr="00353CFF">
        <w:trPr>
          <w:cantSplit/>
          <w:trHeight w:val="572"/>
          <w:tblHeader/>
        </w:trPr>
        <w:tc>
          <w:tcPr>
            <w:tcW w:w="877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927EA3" w:rsidRPr="00DC283D" w:rsidRDefault="00927EA3" w:rsidP="00353CFF">
            <w:pPr>
              <w:rPr>
                <w:b/>
                <w:sz w:val="28"/>
                <w:szCs w:val="24"/>
              </w:rPr>
            </w:pPr>
            <w:r w:rsidRPr="00DC283D">
              <w:rPr>
                <w:b/>
                <w:sz w:val="28"/>
                <w:szCs w:val="24"/>
              </w:rPr>
              <w:t>Task</w:t>
            </w:r>
          </w:p>
        </w:tc>
        <w:tc>
          <w:tcPr>
            <w:tcW w:w="5591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927EA3" w:rsidRPr="00DC283D" w:rsidRDefault="00927EA3" w:rsidP="00353CFF">
            <w:pPr>
              <w:rPr>
                <w:b/>
                <w:sz w:val="28"/>
                <w:szCs w:val="24"/>
              </w:rPr>
            </w:pPr>
            <w:r w:rsidRPr="00DC283D">
              <w:rPr>
                <w:b/>
                <w:sz w:val="28"/>
                <w:szCs w:val="24"/>
              </w:rPr>
              <w:t>Descriptor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927EA3" w:rsidRPr="00DC283D" w:rsidRDefault="00927EA3" w:rsidP="00353CFF">
            <w:pPr>
              <w:rPr>
                <w:b/>
                <w:sz w:val="28"/>
                <w:szCs w:val="24"/>
              </w:rPr>
            </w:pPr>
            <w:r w:rsidRPr="00DC283D">
              <w:rPr>
                <w:b/>
                <w:sz w:val="28"/>
                <w:szCs w:val="24"/>
              </w:rPr>
              <w:t>Technical Evidence</w:t>
            </w:r>
          </w:p>
        </w:tc>
      </w:tr>
      <w:tr w:rsidR="00927EA3" w:rsidRPr="00780B6F" w:rsidTr="00A9793F">
        <w:trPr>
          <w:cantSplit/>
          <w:trHeight w:val="2096"/>
        </w:trPr>
        <w:tc>
          <w:tcPr>
            <w:tcW w:w="877" w:type="dxa"/>
            <w:shd w:val="clear" w:color="auto" w:fill="auto"/>
            <w:vAlign w:val="center"/>
          </w:tcPr>
          <w:p w:rsidR="00927EA3" w:rsidRPr="00DC283D" w:rsidRDefault="00927EA3" w:rsidP="00353CFF">
            <w:pPr>
              <w:rPr>
                <w:b/>
                <w:sz w:val="24"/>
                <w:szCs w:val="22"/>
              </w:rPr>
            </w:pPr>
            <w:r w:rsidRPr="00DC283D">
              <w:rPr>
                <w:b/>
                <w:sz w:val="24"/>
                <w:szCs w:val="22"/>
              </w:rPr>
              <w:t>III.A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927EA3" w:rsidRPr="00DC283D" w:rsidRDefault="00C82310" w:rsidP="0070746D">
            <w:pPr>
              <w:spacing w:before="120" w:after="120"/>
              <w:rPr>
                <w:b/>
                <w:sz w:val="24"/>
                <w:szCs w:val="22"/>
              </w:rPr>
            </w:pPr>
            <w:r w:rsidRPr="00DC283D">
              <w:rPr>
                <w:sz w:val="24"/>
                <w:szCs w:val="24"/>
              </w:rPr>
              <w:t xml:space="preserve">The </w:t>
            </w:r>
            <w:r w:rsidR="00A9793F" w:rsidRPr="00DC283D">
              <w:rPr>
                <w:sz w:val="24"/>
                <w:szCs w:val="24"/>
              </w:rPr>
              <w:t>assessment</w:t>
            </w:r>
            <w:r w:rsidRPr="00DC283D">
              <w:rPr>
                <w:sz w:val="24"/>
                <w:szCs w:val="24"/>
              </w:rPr>
              <w:t xml:space="preserve"> </w:t>
            </w:r>
            <w:r w:rsidR="0070746D">
              <w:rPr>
                <w:sz w:val="24"/>
                <w:szCs w:val="24"/>
              </w:rPr>
              <w:t>was</w:t>
            </w:r>
            <w:r w:rsidRPr="00DC283D">
              <w:rPr>
                <w:sz w:val="24"/>
                <w:szCs w:val="24"/>
              </w:rPr>
              <w:t xml:space="preserve"> reviewed in terms of</w:t>
            </w:r>
            <w:r w:rsidR="005C48D3" w:rsidRPr="00DC283D">
              <w:rPr>
                <w:sz w:val="24"/>
                <w:szCs w:val="24"/>
              </w:rPr>
              <w:t>:</w:t>
            </w:r>
            <w:r w:rsidRPr="00DC283D">
              <w:rPr>
                <w:sz w:val="24"/>
                <w:szCs w:val="24"/>
              </w:rPr>
              <w:t xml:space="preserve"> (a) item/task distribution based upon the design properties found</w:t>
            </w:r>
            <w:r w:rsidR="0070746D">
              <w:rPr>
                <w:sz w:val="24"/>
                <w:szCs w:val="24"/>
              </w:rPr>
              <w:t xml:space="preserve"> within the specification and</w:t>
            </w:r>
            <w:r w:rsidRPr="00DC283D">
              <w:rPr>
                <w:sz w:val="24"/>
                <w:szCs w:val="24"/>
              </w:rPr>
              <w:t xml:space="preserve"> blueprint documents, and (b) item/task and form performance (e.g., levels of difficulty, complexity, distracter quality, </w:t>
            </w:r>
            <w:r w:rsidR="005C48D3" w:rsidRPr="00DC283D">
              <w:rPr>
                <w:sz w:val="24"/>
                <w:szCs w:val="24"/>
              </w:rPr>
              <w:t xml:space="preserve">bias, </w:t>
            </w:r>
            <w:r w:rsidRPr="00DC283D">
              <w:rPr>
                <w:sz w:val="24"/>
                <w:szCs w:val="24"/>
              </w:rPr>
              <w:t xml:space="preserve">and other </w:t>
            </w:r>
            <w:r w:rsidR="005C48D3" w:rsidRPr="00DC283D">
              <w:rPr>
                <w:sz w:val="24"/>
                <w:szCs w:val="24"/>
              </w:rPr>
              <w:t>characterist</w:t>
            </w:r>
            <w:r w:rsidR="0070746D">
              <w:rPr>
                <w:sz w:val="24"/>
                <w:szCs w:val="24"/>
              </w:rPr>
              <w:t>ics) using pre-established criteria.</w:t>
            </w:r>
          </w:p>
        </w:tc>
        <w:tc>
          <w:tcPr>
            <w:tcW w:w="3499" w:type="dxa"/>
            <w:shd w:val="clear" w:color="auto" w:fill="auto"/>
            <w:vAlign w:val="center"/>
          </w:tcPr>
          <w:p w:rsidR="00927EA3" w:rsidRPr="00DC283D" w:rsidRDefault="00927EA3" w:rsidP="00353CFF">
            <w:pPr>
              <w:rPr>
                <w:b/>
                <w:sz w:val="24"/>
                <w:szCs w:val="22"/>
              </w:rPr>
            </w:pPr>
          </w:p>
        </w:tc>
      </w:tr>
      <w:tr w:rsidR="00927EA3" w:rsidRPr="00780B6F" w:rsidTr="0070519E">
        <w:trPr>
          <w:cantSplit/>
          <w:trHeight w:val="1250"/>
        </w:trPr>
        <w:tc>
          <w:tcPr>
            <w:tcW w:w="877" w:type="dxa"/>
            <w:shd w:val="clear" w:color="auto" w:fill="auto"/>
            <w:vAlign w:val="center"/>
          </w:tcPr>
          <w:p w:rsidR="00927EA3" w:rsidRPr="00DC283D" w:rsidRDefault="00927EA3" w:rsidP="00353CFF">
            <w:pPr>
              <w:rPr>
                <w:b/>
                <w:sz w:val="24"/>
                <w:szCs w:val="22"/>
              </w:rPr>
            </w:pPr>
            <w:r w:rsidRPr="00DC283D">
              <w:rPr>
                <w:b/>
                <w:sz w:val="24"/>
                <w:szCs w:val="22"/>
              </w:rPr>
              <w:t>III.B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927EA3" w:rsidRPr="00DC283D" w:rsidRDefault="00C82310" w:rsidP="00A9793F">
            <w:pPr>
              <w:spacing w:before="120" w:after="120"/>
              <w:rPr>
                <w:sz w:val="24"/>
                <w:szCs w:val="22"/>
              </w:rPr>
            </w:pPr>
            <w:r w:rsidRPr="00DC283D">
              <w:rPr>
                <w:sz w:val="24"/>
                <w:szCs w:val="24"/>
              </w:rPr>
              <w:t xml:space="preserve">The </w:t>
            </w:r>
            <w:r w:rsidR="00A9793F" w:rsidRPr="00DC283D">
              <w:rPr>
                <w:sz w:val="24"/>
                <w:szCs w:val="24"/>
              </w:rPr>
              <w:t>assessment</w:t>
            </w:r>
            <w:r w:rsidRPr="00DC283D">
              <w:rPr>
                <w:sz w:val="24"/>
                <w:szCs w:val="24"/>
              </w:rPr>
              <w:t xml:space="preserve"> was reviewed in terms</w:t>
            </w:r>
            <w:r w:rsidR="00A9793F" w:rsidRPr="00DC283D">
              <w:rPr>
                <w:sz w:val="24"/>
                <w:szCs w:val="24"/>
              </w:rPr>
              <w:t xml:space="preserve">: (a) </w:t>
            </w:r>
            <w:r w:rsidRPr="00DC283D">
              <w:rPr>
                <w:sz w:val="24"/>
                <w:szCs w:val="24"/>
              </w:rPr>
              <w:t>editorial soundness</w:t>
            </w:r>
            <w:r w:rsidR="00A9793F" w:rsidRPr="00DC283D">
              <w:rPr>
                <w:sz w:val="24"/>
                <w:szCs w:val="24"/>
              </w:rPr>
              <w:t>, (b) document consistency, and (c) linguistic</w:t>
            </w:r>
            <w:r w:rsidR="0070746D">
              <w:rPr>
                <w:sz w:val="24"/>
                <w:szCs w:val="24"/>
              </w:rPr>
              <w:t xml:space="preserve"> demand</w:t>
            </w:r>
            <w:r w:rsidR="00A9793F" w:rsidRPr="00DC283D">
              <w:rPr>
                <w:sz w:val="24"/>
                <w:szCs w:val="24"/>
              </w:rPr>
              <w:t>.</w:t>
            </w:r>
          </w:p>
        </w:tc>
        <w:tc>
          <w:tcPr>
            <w:tcW w:w="3499" w:type="dxa"/>
            <w:shd w:val="clear" w:color="auto" w:fill="auto"/>
            <w:vAlign w:val="center"/>
          </w:tcPr>
          <w:p w:rsidR="00927EA3" w:rsidRPr="00DC283D" w:rsidRDefault="00927EA3" w:rsidP="00353CFF">
            <w:pPr>
              <w:rPr>
                <w:sz w:val="24"/>
                <w:szCs w:val="22"/>
              </w:rPr>
            </w:pPr>
          </w:p>
        </w:tc>
      </w:tr>
    </w:tbl>
    <w:p w:rsidR="0070746D" w:rsidRDefault="0070746D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0746D" w:rsidRPr="00B160FF" w:rsidRDefault="0070746D" w:rsidP="006334DA">
      <w:pPr>
        <w:ind w:left="-450"/>
        <w:rPr>
          <w:rFonts w:ascii="Times New Roman" w:hAnsi="Times New Roman" w:cs="Times New Roman"/>
          <w:b/>
          <w:sz w:val="28"/>
          <w:szCs w:val="32"/>
        </w:rPr>
      </w:pPr>
      <w:r w:rsidRPr="00B160FF">
        <w:rPr>
          <w:rFonts w:ascii="Times New Roman" w:hAnsi="Times New Roman" w:cs="Times New Roman"/>
          <w:b/>
          <w:sz w:val="28"/>
          <w:szCs w:val="32"/>
        </w:rPr>
        <w:lastRenderedPageBreak/>
        <w:t>DIMENSION III: REVIEW (cont.)</w:t>
      </w:r>
    </w:p>
    <w:tbl>
      <w:tblPr>
        <w:tblStyle w:val="TableGrid"/>
        <w:tblW w:w="9967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877"/>
        <w:gridCol w:w="5591"/>
        <w:gridCol w:w="3499"/>
      </w:tblGrid>
      <w:tr w:rsidR="0070746D" w:rsidRPr="00DC283D" w:rsidTr="0070746D">
        <w:trPr>
          <w:trHeight w:val="572"/>
        </w:trPr>
        <w:tc>
          <w:tcPr>
            <w:tcW w:w="877" w:type="dxa"/>
            <w:shd w:val="clear" w:color="auto" w:fill="9CC2E5" w:themeFill="accent1" w:themeFillTint="99"/>
          </w:tcPr>
          <w:p w:rsidR="0070746D" w:rsidRPr="00DC283D" w:rsidRDefault="0070746D" w:rsidP="00353CFF">
            <w:pPr>
              <w:rPr>
                <w:b/>
                <w:sz w:val="28"/>
                <w:szCs w:val="24"/>
              </w:rPr>
            </w:pPr>
            <w:r w:rsidRPr="00DC283D">
              <w:rPr>
                <w:b/>
                <w:sz w:val="28"/>
                <w:szCs w:val="24"/>
              </w:rPr>
              <w:t>Task</w:t>
            </w:r>
          </w:p>
        </w:tc>
        <w:tc>
          <w:tcPr>
            <w:tcW w:w="5591" w:type="dxa"/>
            <w:shd w:val="clear" w:color="auto" w:fill="9CC2E5" w:themeFill="accent1" w:themeFillTint="99"/>
          </w:tcPr>
          <w:p w:rsidR="0070746D" w:rsidRPr="00DC283D" w:rsidRDefault="0070746D" w:rsidP="00353CFF">
            <w:pPr>
              <w:rPr>
                <w:b/>
                <w:sz w:val="28"/>
                <w:szCs w:val="24"/>
              </w:rPr>
            </w:pPr>
            <w:r w:rsidRPr="00DC283D">
              <w:rPr>
                <w:b/>
                <w:sz w:val="28"/>
                <w:szCs w:val="24"/>
              </w:rPr>
              <w:t>Descriptor</w:t>
            </w:r>
          </w:p>
        </w:tc>
        <w:tc>
          <w:tcPr>
            <w:tcW w:w="3499" w:type="dxa"/>
            <w:shd w:val="clear" w:color="auto" w:fill="9CC2E5" w:themeFill="accent1" w:themeFillTint="99"/>
          </w:tcPr>
          <w:p w:rsidR="0070746D" w:rsidRPr="00DC283D" w:rsidRDefault="0070746D" w:rsidP="00353CFF">
            <w:pPr>
              <w:rPr>
                <w:b/>
                <w:sz w:val="28"/>
                <w:szCs w:val="24"/>
              </w:rPr>
            </w:pPr>
            <w:r w:rsidRPr="00DC283D">
              <w:rPr>
                <w:b/>
                <w:sz w:val="28"/>
                <w:szCs w:val="24"/>
              </w:rPr>
              <w:t>Technical Evidence</w:t>
            </w:r>
          </w:p>
        </w:tc>
      </w:tr>
      <w:tr w:rsidR="0070746D" w:rsidRPr="00DC283D" w:rsidTr="0070746D">
        <w:tblPrEx>
          <w:shd w:val="clear" w:color="auto" w:fill="D9D9D9" w:themeFill="background1" w:themeFillShade="D9"/>
        </w:tblPrEx>
        <w:trPr>
          <w:cantSplit/>
          <w:trHeight w:val="1505"/>
        </w:trPr>
        <w:tc>
          <w:tcPr>
            <w:tcW w:w="877" w:type="dxa"/>
            <w:shd w:val="clear" w:color="auto" w:fill="auto"/>
            <w:vAlign w:val="center"/>
          </w:tcPr>
          <w:p w:rsidR="0070746D" w:rsidRPr="00DC283D" w:rsidRDefault="0070746D" w:rsidP="00353CFF">
            <w:pPr>
              <w:rPr>
                <w:b/>
                <w:sz w:val="24"/>
                <w:szCs w:val="24"/>
              </w:rPr>
            </w:pPr>
            <w:r w:rsidRPr="00DC283D">
              <w:rPr>
                <w:b/>
                <w:sz w:val="24"/>
                <w:szCs w:val="24"/>
              </w:rPr>
              <w:t>III.C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0746D" w:rsidRPr="00DC283D" w:rsidRDefault="0070746D" w:rsidP="00353CFF">
            <w:pPr>
              <w:tabs>
                <w:tab w:val="left" w:pos="1080"/>
                <w:tab w:val="left" w:pos="1440"/>
                <w:tab w:val="left" w:pos="1800"/>
              </w:tabs>
              <w:spacing w:before="120" w:after="120"/>
              <w:contextualSpacing/>
              <w:rPr>
                <w:sz w:val="24"/>
                <w:szCs w:val="24"/>
              </w:rPr>
            </w:pPr>
            <w:r w:rsidRPr="00DC283D">
              <w:rPr>
                <w:sz w:val="24"/>
                <w:szCs w:val="24"/>
              </w:rPr>
              <w:t>The assessment was reviewed in terms of the following alignment characteristics:</w:t>
            </w:r>
          </w:p>
          <w:p w:rsidR="0070746D" w:rsidRPr="00DC283D" w:rsidRDefault="006334DA" w:rsidP="00353CFF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Content Match (CM)</w:t>
            </w:r>
          </w:p>
          <w:p w:rsidR="006334DA" w:rsidRPr="00DC283D" w:rsidRDefault="006334DA" w:rsidP="006334DA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Cognitive Demand/Depth of Knowledge (DoK)</w:t>
            </w:r>
          </w:p>
          <w:p w:rsidR="0070746D" w:rsidRPr="00DC283D" w:rsidRDefault="006334DA" w:rsidP="00353CFF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Content Pattern (CP)</w:t>
            </w:r>
          </w:p>
          <w:p w:rsidR="0070746D" w:rsidRPr="00DC283D" w:rsidRDefault="006334DA" w:rsidP="006334DA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Item/Task Sufficiency (ITS)</w:t>
            </w:r>
          </w:p>
        </w:tc>
        <w:tc>
          <w:tcPr>
            <w:tcW w:w="3499" w:type="dxa"/>
            <w:shd w:val="clear" w:color="auto" w:fill="auto"/>
          </w:tcPr>
          <w:p w:rsidR="0070746D" w:rsidRPr="00DC283D" w:rsidRDefault="0070746D" w:rsidP="00353CFF">
            <w:pPr>
              <w:rPr>
                <w:b/>
                <w:sz w:val="24"/>
                <w:szCs w:val="24"/>
              </w:rPr>
            </w:pPr>
          </w:p>
        </w:tc>
      </w:tr>
      <w:tr w:rsidR="0070746D" w:rsidRPr="00DC283D" w:rsidTr="0070746D">
        <w:tblPrEx>
          <w:shd w:val="clear" w:color="auto" w:fill="D9D9D9" w:themeFill="background1" w:themeFillShade="D9"/>
        </w:tblPrEx>
        <w:trPr>
          <w:cantSplit/>
          <w:trHeight w:val="1505"/>
        </w:trPr>
        <w:tc>
          <w:tcPr>
            <w:tcW w:w="877" w:type="dxa"/>
            <w:shd w:val="clear" w:color="auto" w:fill="auto"/>
            <w:vAlign w:val="center"/>
          </w:tcPr>
          <w:p w:rsidR="0070746D" w:rsidRPr="00DC283D" w:rsidRDefault="0070746D" w:rsidP="00353CFF">
            <w:pPr>
              <w:rPr>
                <w:rFonts w:eastAsiaTheme="minorHAnsi"/>
                <w:b/>
                <w:sz w:val="24"/>
                <w:szCs w:val="24"/>
              </w:rPr>
            </w:pPr>
            <w:r w:rsidRPr="00DC283D">
              <w:rPr>
                <w:b/>
                <w:sz w:val="24"/>
                <w:szCs w:val="24"/>
              </w:rPr>
              <w:t>III.D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0746D" w:rsidRPr="00DC283D" w:rsidRDefault="0070746D" w:rsidP="0070746D">
            <w:pPr>
              <w:spacing w:before="120" w:after="120"/>
              <w:rPr>
                <w:rFonts w:eastAsiaTheme="minorHAnsi"/>
                <w:sz w:val="24"/>
                <w:szCs w:val="22"/>
              </w:rPr>
            </w:pPr>
            <w:bookmarkStart w:id="1" w:name="_Toc232395007"/>
            <w:r>
              <w:rPr>
                <w:sz w:val="24"/>
                <w:szCs w:val="22"/>
              </w:rPr>
              <w:t>P</w:t>
            </w:r>
            <w:r w:rsidRPr="00DC283D">
              <w:rPr>
                <w:sz w:val="24"/>
                <w:szCs w:val="22"/>
              </w:rPr>
              <w:t xml:space="preserve">ost administration analyses </w:t>
            </w:r>
            <w:r>
              <w:rPr>
                <w:sz w:val="24"/>
                <w:szCs w:val="22"/>
              </w:rPr>
              <w:t>were</w:t>
            </w:r>
            <w:r w:rsidRPr="00DC283D">
              <w:rPr>
                <w:sz w:val="24"/>
                <w:szCs w:val="22"/>
              </w:rPr>
              <w:t xml:space="preserve"> conducted</w:t>
            </w:r>
            <w:r>
              <w:rPr>
                <w:sz w:val="24"/>
                <w:szCs w:val="22"/>
              </w:rPr>
              <w:t xml:space="preserve"> on the assessment</w:t>
            </w:r>
            <w:r w:rsidRPr="00DC283D"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(as part of the refinement process) </w:t>
            </w:r>
            <w:r w:rsidRPr="00DC283D">
              <w:rPr>
                <w:sz w:val="24"/>
                <w:szCs w:val="22"/>
              </w:rPr>
              <w:t>to examine items/tasks performance, scale functioning, overall score distribution</w:t>
            </w:r>
            <w:r>
              <w:rPr>
                <w:sz w:val="24"/>
                <w:szCs w:val="22"/>
              </w:rPr>
              <w:t xml:space="preserve">, rater drift, </w:t>
            </w:r>
            <w:r w:rsidRPr="00DC283D">
              <w:rPr>
                <w:sz w:val="24"/>
                <w:szCs w:val="22"/>
              </w:rPr>
              <w:t xml:space="preserve">etc. </w:t>
            </w:r>
            <w:bookmarkEnd w:id="1"/>
          </w:p>
        </w:tc>
        <w:tc>
          <w:tcPr>
            <w:tcW w:w="3499" w:type="dxa"/>
            <w:shd w:val="clear" w:color="auto" w:fill="auto"/>
          </w:tcPr>
          <w:p w:rsidR="0070746D" w:rsidRPr="00DC283D" w:rsidRDefault="0070746D" w:rsidP="00353CFF">
            <w:pPr>
              <w:rPr>
                <w:b/>
                <w:sz w:val="24"/>
                <w:szCs w:val="24"/>
              </w:rPr>
            </w:pPr>
          </w:p>
        </w:tc>
      </w:tr>
      <w:tr w:rsidR="0070746D" w:rsidRPr="00DC283D" w:rsidTr="0070746D">
        <w:tblPrEx>
          <w:shd w:val="clear" w:color="auto" w:fill="D9D9D9" w:themeFill="background1" w:themeFillShade="D9"/>
        </w:tblPrEx>
        <w:trPr>
          <w:cantSplit/>
          <w:trHeight w:val="1505"/>
        </w:trPr>
        <w:tc>
          <w:tcPr>
            <w:tcW w:w="877" w:type="dxa"/>
            <w:shd w:val="clear" w:color="auto" w:fill="auto"/>
            <w:vAlign w:val="center"/>
          </w:tcPr>
          <w:p w:rsidR="0070746D" w:rsidRPr="00DC283D" w:rsidRDefault="0070746D" w:rsidP="00353CFF">
            <w:pPr>
              <w:rPr>
                <w:b/>
                <w:sz w:val="24"/>
                <w:szCs w:val="24"/>
              </w:rPr>
            </w:pPr>
            <w:r w:rsidRPr="00DC283D">
              <w:rPr>
                <w:b/>
                <w:sz w:val="24"/>
                <w:szCs w:val="24"/>
              </w:rPr>
              <w:t>III.E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0746D" w:rsidRPr="00DC283D" w:rsidRDefault="0070746D" w:rsidP="0070746D">
            <w:pPr>
              <w:tabs>
                <w:tab w:val="left" w:pos="0"/>
              </w:tabs>
              <w:spacing w:before="120" w:after="12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The assessment</w:t>
            </w:r>
            <w:r w:rsidRPr="00DC283D">
              <w:rPr>
                <w:sz w:val="24"/>
                <w:szCs w:val="22"/>
              </w:rPr>
              <w:t xml:space="preserve"> has score validity evidence that demonstrate item responses were consistent with content specifications.  Data suggest that the scores represent the intended construct by using an adequate sample of items/tasks within the targeted content standards.  Other sources of validity evidence such as the interrelationship of items/tasks and alignment characteristics of the</w:t>
            </w:r>
            <w:r>
              <w:rPr>
                <w:sz w:val="24"/>
                <w:szCs w:val="22"/>
              </w:rPr>
              <w:t xml:space="preserve"> assessment are </w:t>
            </w:r>
            <w:r w:rsidRPr="00DC283D">
              <w:rPr>
                <w:sz w:val="24"/>
                <w:szCs w:val="22"/>
              </w:rPr>
              <w:t xml:space="preserve">collected. </w:t>
            </w:r>
          </w:p>
        </w:tc>
        <w:tc>
          <w:tcPr>
            <w:tcW w:w="3499" w:type="dxa"/>
            <w:shd w:val="clear" w:color="auto" w:fill="auto"/>
          </w:tcPr>
          <w:p w:rsidR="0070746D" w:rsidRPr="00DC283D" w:rsidRDefault="0070746D" w:rsidP="00353CFF">
            <w:pPr>
              <w:rPr>
                <w:b/>
                <w:sz w:val="24"/>
                <w:szCs w:val="24"/>
              </w:rPr>
            </w:pPr>
          </w:p>
        </w:tc>
      </w:tr>
      <w:tr w:rsidR="0070746D" w:rsidRPr="00DC283D" w:rsidTr="0070746D">
        <w:tblPrEx>
          <w:shd w:val="clear" w:color="auto" w:fill="D9D9D9" w:themeFill="background1" w:themeFillShade="D9"/>
        </w:tblPrEx>
        <w:trPr>
          <w:cantSplit/>
          <w:trHeight w:val="1505"/>
        </w:trPr>
        <w:tc>
          <w:tcPr>
            <w:tcW w:w="877" w:type="dxa"/>
            <w:shd w:val="clear" w:color="auto" w:fill="auto"/>
            <w:vAlign w:val="center"/>
          </w:tcPr>
          <w:p w:rsidR="0070746D" w:rsidRPr="00DC283D" w:rsidRDefault="0070746D" w:rsidP="00353CFF">
            <w:pPr>
              <w:rPr>
                <w:b/>
                <w:sz w:val="24"/>
                <w:szCs w:val="24"/>
              </w:rPr>
            </w:pPr>
            <w:r w:rsidRPr="00DC283D">
              <w:rPr>
                <w:b/>
                <w:sz w:val="24"/>
                <w:szCs w:val="24"/>
              </w:rPr>
              <w:t>III.F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70746D" w:rsidRPr="00DC283D" w:rsidRDefault="0070746D" w:rsidP="0070746D">
            <w:pPr>
              <w:spacing w:before="120" w:after="120"/>
              <w:ind w:left="55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The assessment’s r</w:t>
            </w:r>
            <w:r w:rsidRPr="00DC283D">
              <w:rPr>
                <w:sz w:val="24"/>
                <w:szCs w:val="22"/>
              </w:rPr>
              <w:t xml:space="preserve">eliability coefficients are reported for the </w:t>
            </w:r>
            <w:r>
              <w:rPr>
                <w:sz w:val="24"/>
                <w:szCs w:val="22"/>
              </w:rPr>
              <w:t>assessment</w:t>
            </w:r>
            <w:r w:rsidRPr="00DC283D">
              <w:rPr>
                <w:sz w:val="24"/>
                <w:szCs w:val="22"/>
              </w:rPr>
              <w:t>, which includes estimating internal consistency.  Standard</w:t>
            </w:r>
            <w:r w:rsidRPr="00DC283D">
              <w:rPr>
                <w:rFonts w:eastAsiaTheme="minorHAnsi"/>
                <w:sz w:val="24"/>
                <w:szCs w:val="22"/>
              </w:rPr>
              <w:t xml:space="preserve"> </w:t>
            </w:r>
            <w:r w:rsidRPr="00DC283D">
              <w:rPr>
                <w:sz w:val="24"/>
                <w:szCs w:val="22"/>
              </w:rPr>
              <w:t>errors are reported for summary scores.  When applicable, other reliability statistics such as classification accuracy, rater reliability, etc. are calculated and reviewed.</w:t>
            </w:r>
          </w:p>
        </w:tc>
        <w:tc>
          <w:tcPr>
            <w:tcW w:w="3499" w:type="dxa"/>
            <w:shd w:val="clear" w:color="auto" w:fill="auto"/>
          </w:tcPr>
          <w:p w:rsidR="0070746D" w:rsidRPr="00DC283D" w:rsidRDefault="0070746D" w:rsidP="00353CFF">
            <w:pPr>
              <w:rPr>
                <w:b/>
                <w:sz w:val="24"/>
                <w:szCs w:val="24"/>
              </w:rPr>
            </w:pPr>
          </w:p>
        </w:tc>
      </w:tr>
    </w:tbl>
    <w:p w:rsidR="0070746D" w:rsidRDefault="0070746D" w:rsidP="00C82310">
      <w:pPr>
        <w:ind w:left="-450"/>
        <w:rPr>
          <w:rFonts w:ascii="Times New Roman" w:hAnsi="Times New Roman" w:cs="Times New Roman"/>
          <w:b/>
          <w:sz w:val="28"/>
          <w:szCs w:val="28"/>
        </w:rPr>
      </w:pPr>
    </w:p>
    <w:p w:rsidR="00AB5757" w:rsidRDefault="00AB5757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B49F5" w:rsidRDefault="00DB49F5" w:rsidP="00AB5757">
      <w:pPr>
        <w:ind w:left="-45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6334DA" w:rsidRDefault="006334DA" w:rsidP="006334DA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ASSESSMENT QUALITY RUBRIC</w:t>
      </w:r>
    </w:p>
    <w:p w:rsidR="006334DA" w:rsidRDefault="006334DA" w:rsidP="006334DA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Procedural Steps</w:t>
      </w:r>
    </w:p>
    <w:p w:rsidR="006334DA" w:rsidRDefault="006334DA" w:rsidP="006334DA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B5757" w:rsidRPr="00AB5757" w:rsidRDefault="00AB5757" w:rsidP="00AB5757">
      <w:pPr>
        <w:ind w:left="720" w:hanging="1170"/>
        <w:rPr>
          <w:rFonts w:ascii="Times New Roman" w:hAnsi="Times New Roman" w:cs="Times New Roman"/>
          <w:sz w:val="28"/>
          <w:szCs w:val="28"/>
        </w:rPr>
      </w:pPr>
      <w:r w:rsidRPr="00AB5757">
        <w:rPr>
          <w:rFonts w:ascii="Times New Roman" w:hAnsi="Times New Roman" w:cs="Times New Roman"/>
          <w:bCs/>
          <w:sz w:val="28"/>
          <w:szCs w:val="28"/>
        </w:rPr>
        <w:t>Step 1.</w:t>
      </w:r>
      <w:r w:rsidRPr="00AB5757">
        <w:rPr>
          <w:rFonts w:ascii="Times New Roman" w:hAnsi="Times New Roman" w:cs="Times New Roman"/>
          <w:sz w:val="28"/>
          <w:szCs w:val="28"/>
        </w:rPr>
        <w:t xml:space="preserve"> </w:t>
      </w:r>
      <w:r w:rsidRPr="00AB5757">
        <w:rPr>
          <w:rFonts w:ascii="Times New Roman" w:hAnsi="Times New Roman" w:cs="Times New Roman"/>
          <w:sz w:val="28"/>
          <w:szCs w:val="28"/>
        </w:rPr>
        <w:tab/>
        <w:t>Identify two subject matter experts (teachers) with experience in teaching the content upon which the assessment is based.</w:t>
      </w:r>
    </w:p>
    <w:p w:rsidR="00AB5757" w:rsidRPr="00AB5757" w:rsidRDefault="00AB5757" w:rsidP="00AB5757">
      <w:pPr>
        <w:ind w:left="720" w:hanging="1170"/>
        <w:rPr>
          <w:rFonts w:ascii="Times New Roman" w:hAnsi="Times New Roman" w:cs="Times New Roman"/>
          <w:sz w:val="28"/>
          <w:szCs w:val="28"/>
        </w:rPr>
      </w:pPr>
      <w:r w:rsidRPr="00AB5757">
        <w:rPr>
          <w:rFonts w:ascii="Times New Roman" w:hAnsi="Times New Roman" w:cs="Times New Roman"/>
          <w:bCs/>
          <w:sz w:val="28"/>
          <w:szCs w:val="28"/>
        </w:rPr>
        <w:t>Step 2.</w:t>
      </w:r>
      <w:r w:rsidRPr="00AB5757">
        <w:rPr>
          <w:rFonts w:ascii="Times New Roman" w:hAnsi="Times New Roman" w:cs="Times New Roman"/>
          <w:sz w:val="28"/>
          <w:szCs w:val="28"/>
        </w:rPr>
        <w:t xml:space="preserve"> </w:t>
      </w:r>
      <w:r w:rsidRPr="00AB5757">
        <w:rPr>
          <w:rFonts w:ascii="Times New Roman" w:hAnsi="Times New Roman" w:cs="Times New Roman"/>
          <w:sz w:val="28"/>
          <w:szCs w:val="28"/>
        </w:rPr>
        <w:tab/>
        <w:t>Complete Dimension I by reviewing the operational form, answer key, and/or scoring rubrics, blueprint, administrative guide, etc. that were created during the Design Phase of the assessment.</w:t>
      </w:r>
    </w:p>
    <w:p w:rsidR="00AB5757" w:rsidRPr="00AB5757" w:rsidRDefault="00AB5757" w:rsidP="00AB5757">
      <w:pPr>
        <w:ind w:left="720" w:hanging="1170"/>
        <w:rPr>
          <w:rFonts w:ascii="Times New Roman" w:hAnsi="Times New Roman" w:cs="Times New Roman"/>
          <w:sz w:val="28"/>
          <w:szCs w:val="28"/>
        </w:rPr>
      </w:pPr>
      <w:r w:rsidRPr="00AB5757">
        <w:rPr>
          <w:rFonts w:ascii="Times New Roman" w:hAnsi="Times New Roman" w:cs="Times New Roman"/>
          <w:bCs/>
          <w:sz w:val="28"/>
          <w:szCs w:val="28"/>
        </w:rPr>
        <w:t>Step 3.</w:t>
      </w:r>
      <w:r w:rsidRPr="00AB5757">
        <w:rPr>
          <w:rFonts w:ascii="Times New Roman" w:hAnsi="Times New Roman" w:cs="Times New Roman"/>
          <w:sz w:val="28"/>
          <w:szCs w:val="28"/>
        </w:rPr>
        <w:t xml:space="preserve"> </w:t>
      </w:r>
      <w:r w:rsidRPr="00AB5757">
        <w:rPr>
          <w:rFonts w:ascii="Times New Roman" w:hAnsi="Times New Roman" w:cs="Times New Roman"/>
          <w:sz w:val="28"/>
          <w:szCs w:val="28"/>
        </w:rPr>
        <w:tab/>
        <w:t>Complete Dimension II by conducting alignment and other types of reviews.  Also, review documentation on the procedures used in item/task development.</w:t>
      </w:r>
    </w:p>
    <w:p w:rsidR="00AB5757" w:rsidRPr="00AB5757" w:rsidRDefault="00AB5757" w:rsidP="00AB5757">
      <w:pPr>
        <w:ind w:left="720" w:hanging="1170"/>
        <w:rPr>
          <w:rFonts w:ascii="Times New Roman" w:hAnsi="Times New Roman" w:cs="Times New Roman"/>
          <w:sz w:val="28"/>
          <w:szCs w:val="28"/>
        </w:rPr>
      </w:pPr>
      <w:r w:rsidRPr="00AB5757">
        <w:rPr>
          <w:rFonts w:ascii="Times New Roman" w:hAnsi="Times New Roman" w:cs="Times New Roman"/>
          <w:bCs/>
          <w:sz w:val="28"/>
          <w:szCs w:val="28"/>
        </w:rPr>
        <w:t>Step 4.</w:t>
      </w:r>
      <w:r w:rsidRPr="00AB5757">
        <w:rPr>
          <w:rFonts w:ascii="Times New Roman" w:hAnsi="Times New Roman" w:cs="Times New Roman"/>
          <w:sz w:val="28"/>
          <w:szCs w:val="28"/>
        </w:rPr>
        <w:t xml:space="preserve"> </w:t>
      </w:r>
      <w:r w:rsidRPr="00AB5757">
        <w:rPr>
          <w:rFonts w:ascii="Times New Roman" w:hAnsi="Times New Roman" w:cs="Times New Roman"/>
          <w:sz w:val="28"/>
          <w:szCs w:val="28"/>
        </w:rPr>
        <w:tab/>
        <w:t xml:space="preserve">Complete Dimension III after administration of the assessment.  Evaluate the psychometric evidence of the assessment and how those data were used in refining the assessment for future administrations. </w:t>
      </w:r>
    </w:p>
    <w:p w:rsidR="00AB5757" w:rsidRPr="00AB5757" w:rsidRDefault="00AB5757" w:rsidP="00AB5757">
      <w:pPr>
        <w:ind w:left="-450"/>
        <w:jc w:val="center"/>
        <w:rPr>
          <w:rFonts w:ascii="Times New Roman" w:hAnsi="Times New Roman" w:cs="Times New Roman"/>
          <w:b/>
          <w:sz w:val="32"/>
          <w:szCs w:val="28"/>
        </w:rPr>
      </w:pPr>
    </w:p>
    <w:sectPr w:rsidR="00AB5757" w:rsidRPr="00AB575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DC0" w:rsidRDefault="00750DC0" w:rsidP="004B6966">
      <w:pPr>
        <w:spacing w:after="0" w:line="240" w:lineRule="auto"/>
      </w:pPr>
      <w:r>
        <w:separator/>
      </w:r>
    </w:p>
  </w:endnote>
  <w:endnote w:type="continuationSeparator" w:id="0">
    <w:p w:rsidR="00750DC0" w:rsidRDefault="00750DC0" w:rsidP="004B6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966" w:rsidRPr="00AA6569" w:rsidRDefault="007A1997">
    <w:pPr>
      <w:pStyle w:val="Footer"/>
      <w:rPr>
        <w:rFonts w:ascii="Times New Roman" w:hAnsi="Times New Roman" w:cs="Times New Roman"/>
        <w:sz w:val="20"/>
        <w:szCs w:val="20"/>
      </w:rPr>
    </w:pPr>
    <w:r w:rsidRPr="00AA6569">
      <w:rPr>
        <w:rFonts w:ascii="Times New Roman" w:hAnsi="Times New Roman" w:cs="Times New Roman"/>
        <w:sz w:val="20"/>
        <w:szCs w:val="20"/>
      </w:rPr>
      <w:t>Template #6-</w:t>
    </w:r>
    <w:r w:rsidRPr="00AA6569">
      <w:rPr>
        <w:rFonts w:ascii="Times New Roman" w:hAnsi="Times New Roman" w:cs="Times New Roman"/>
        <w:i/>
        <w:sz w:val="20"/>
        <w:szCs w:val="20"/>
      </w:rPr>
      <w:t>Conducting Reviews</w:t>
    </w:r>
  </w:p>
  <w:p w:rsidR="004B6966" w:rsidRPr="00AA6569" w:rsidRDefault="00AA6569" w:rsidP="00AA6569">
    <w:pPr>
      <w:pStyle w:val="Footer"/>
      <w:rPr>
        <w:sz w:val="20"/>
        <w:szCs w:val="20"/>
      </w:rPr>
    </w:pPr>
    <w:r w:rsidRPr="00AA6569">
      <w:rPr>
        <w:rFonts w:ascii="Times New Roman" w:hAnsi="Times New Roman" w:cs="Times New Roman"/>
        <w:sz w:val="20"/>
        <w:szCs w:val="20"/>
      </w:rPr>
      <w:t>Pennsylvania Department of Education</w:t>
    </w:r>
    <w:r w:rsidRPr="00AA6569">
      <w:rPr>
        <w:rFonts w:ascii="Times New Roman" w:hAnsi="Times New Roman" w:cs="Times New Roman"/>
        <w:sz w:val="20"/>
        <w:szCs w:val="20"/>
        <w:vertAlign w:val="superscript"/>
      </w:rPr>
      <w:t>©</w:t>
    </w:r>
    <w:r>
      <w:rPr>
        <w:rFonts w:ascii="Times New Roman" w:hAnsi="Times New Roman" w:cs="Times New Roman"/>
        <w:sz w:val="20"/>
        <w:szCs w:val="20"/>
        <w:vertAlign w:val="superscript"/>
      </w:rPr>
      <w:tab/>
    </w:r>
    <w:r>
      <w:rPr>
        <w:rFonts w:ascii="Times New Roman" w:hAnsi="Times New Roman" w:cs="Times New Roman"/>
        <w:sz w:val="20"/>
        <w:szCs w:val="20"/>
        <w:vertAlign w:val="superscript"/>
      </w:rPr>
      <w:tab/>
    </w:r>
    <w:r w:rsidR="004B6966" w:rsidRPr="00AA6569">
      <w:rPr>
        <w:rFonts w:ascii="Times New Roman" w:hAnsi="Times New Roman" w:cs="Times New Roman"/>
        <w:sz w:val="20"/>
        <w:szCs w:val="20"/>
      </w:rPr>
      <w:fldChar w:fldCharType="begin"/>
    </w:r>
    <w:r w:rsidR="004B6966" w:rsidRPr="00AA6569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4B6966" w:rsidRPr="00AA6569">
      <w:rPr>
        <w:rFonts w:ascii="Times New Roman" w:hAnsi="Times New Roman" w:cs="Times New Roman"/>
        <w:sz w:val="20"/>
        <w:szCs w:val="20"/>
      </w:rPr>
      <w:fldChar w:fldCharType="separate"/>
    </w:r>
    <w:r w:rsidR="00C93169">
      <w:rPr>
        <w:rFonts w:ascii="Times New Roman" w:hAnsi="Times New Roman" w:cs="Times New Roman"/>
        <w:noProof/>
        <w:sz w:val="20"/>
        <w:szCs w:val="20"/>
      </w:rPr>
      <w:t>1</w:t>
    </w:r>
    <w:r w:rsidR="004B6966" w:rsidRPr="00AA6569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DC0" w:rsidRDefault="00750DC0" w:rsidP="004B6966">
      <w:pPr>
        <w:spacing w:after="0" w:line="240" w:lineRule="auto"/>
      </w:pPr>
      <w:r>
        <w:separator/>
      </w:r>
    </w:p>
  </w:footnote>
  <w:footnote w:type="continuationSeparator" w:id="0">
    <w:p w:rsidR="00750DC0" w:rsidRDefault="00750DC0" w:rsidP="004B6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1FE" w:rsidRDefault="00F161FE" w:rsidP="00F161FE">
    <w:pPr>
      <w:spacing w:after="120"/>
      <w:jc w:val="center"/>
    </w:pPr>
    <w:r>
      <w:rPr>
        <w:rFonts w:ascii="Times New Roman" w:hAnsi="Times New Roman" w:cs="Times New Roman"/>
        <w:b/>
        <w:sz w:val="44"/>
        <w:szCs w:val="32"/>
      </w:rPr>
      <w:t>TEMPLATE #6</w:t>
    </w:r>
    <w:r w:rsidR="00C85D76">
      <w:rPr>
        <w:rFonts w:ascii="Times New Roman" w:hAnsi="Times New Roman" w:cs="Times New Roman"/>
        <w:b/>
        <w:sz w:val="44"/>
        <w:szCs w:val="32"/>
      </w:rPr>
      <w:t>.3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F3209"/>
    <w:multiLevelType w:val="hybridMultilevel"/>
    <w:tmpl w:val="90463FB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2AFE7CE7"/>
    <w:multiLevelType w:val="hybridMultilevel"/>
    <w:tmpl w:val="F70E7E08"/>
    <w:lvl w:ilvl="0" w:tplc="9DD2F5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84393"/>
    <w:multiLevelType w:val="hybridMultilevel"/>
    <w:tmpl w:val="8FDA4A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673E46"/>
    <w:multiLevelType w:val="multilevel"/>
    <w:tmpl w:val="B39E683E"/>
    <w:lvl w:ilvl="0">
      <w:start w:val="1"/>
      <w:numFmt w:val="upperRoman"/>
      <w:pStyle w:val="Level1"/>
      <w:lvlText w:val="%1.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22"/>
        <w:szCs w:val="22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4">
      <w:start w:val="1"/>
      <w:numFmt w:val="lowerRoman"/>
      <w:pStyle w:val="Level5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22"/>
        <w:szCs w:val="22"/>
      </w:rPr>
    </w:lvl>
    <w:lvl w:ilvl="5">
      <w:start w:val="1"/>
      <w:numFmt w:val="lowerLetter"/>
      <w:pStyle w:val="Level6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22"/>
        <w:szCs w:val="22"/>
      </w:rPr>
    </w:lvl>
    <w:lvl w:ilvl="6">
      <w:start w:val="1"/>
      <w:numFmt w:val="decimal"/>
      <w:pStyle w:val="Level7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F1E"/>
    <w:rsid w:val="00003E86"/>
    <w:rsid w:val="000A52D3"/>
    <w:rsid w:val="000C6E94"/>
    <w:rsid w:val="000F7777"/>
    <w:rsid w:val="00142720"/>
    <w:rsid w:val="001A0801"/>
    <w:rsid w:val="00260C72"/>
    <w:rsid w:val="003F5630"/>
    <w:rsid w:val="004321B3"/>
    <w:rsid w:val="004B6966"/>
    <w:rsid w:val="004C454B"/>
    <w:rsid w:val="005B5741"/>
    <w:rsid w:val="005C48D3"/>
    <w:rsid w:val="0061309E"/>
    <w:rsid w:val="006334DA"/>
    <w:rsid w:val="00653F1E"/>
    <w:rsid w:val="006A724A"/>
    <w:rsid w:val="006B5257"/>
    <w:rsid w:val="007026C3"/>
    <w:rsid w:val="0070519E"/>
    <w:rsid w:val="0070746D"/>
    <w:rsid w:val="00750DC0"/>
    <w:rsid w:val="0078557F"/>
    <w:rsid w:val="007A1997"/>
    <w:rsid w:val="00927EA3"/>
    <w:rsid w:val="00952881"/>
    <w:rsid w:val="00960EB4"/>
    <w:rsid w:val="00966AE9"/>
    <w:rsid w:val="00A9793F"/>
    <w:rsid w:val="00AA6569"/>
    <w:rsid w:val="00AB545B"/>
    <w:rsid w:val="00AB5757"/>
    <w:rsid w:val="00B160FF"/>
    <w:rsid w:val="00B868D3"/>
    <w:rsid w:val="00C11152"/>
    <w:rsid w:val="00C276DC"/>
    <w:rsid w:val="00C82310"/>
    <w:rsid w:val="00C85D76"/>
    <w:rsid w:val="00C93169"/>
    <w:rsid w:val="00C93826"/>
    <w:rsid w:val="00D10565"/>
    <w:rsid w:val="00D31D78"/>
    <w:rsid w:val="00DB49F5"/>
    <w:rsid w:val="00DC283D"/>
    <w:rsid w:val="00DE1825"/>
    <w:rsid w:val="00F06889"/>
    <w:rsid w:val="00F102C1"/>
    <w:rsid w:val="00F161FE"/>
    <w:rsid w:val="00F3661E"/>
    <w:rsid w:val="00FA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F1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3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3">
    <w:name w:val="Level 3"/>
    <w:rsid w:val="00653F1E"/>
    <w:pPr>
      <w:numPr>
        <w:ilvl w:val="2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Cs w:val="24"/>
    </w:rPr>
  </w:style>
  <w:style w:type="paragraph" w:customStyle="1" w:styleId="Level4">
    <w:name w:val="Level 4"/>
    <w:rsid w:val="00653F1E"/>
    <w:pPr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Level5">
    <w:name w:val="Level 5"/>
    <w:basedOn w:val="Level4"/>
    <w:rsid w:val="00653F1E"/>
    <w:pPr>
      <w:numPr>
        <w:ilvl w:val="4"/>
      </w:numPr>
      <w:outlineLvl w:val="4"/>
    </w:pPr>
  </w:style>
  <w:style w:type="paragraph" w:customStyle="1" w:styleId="Level6">
    <w:name w:val="Level 6"/>
    <w:basedOn w:val="Normal"/>
    <w:rsid w:val="00653F1E"/>
    <w:pPr>
      <w:numPr>
        <w:ilvl w:val="5"/>
        <w:numId w:val="1"/>
      </w:numPr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Level2">
    <w:name w:val="Level 2"/>
    <w:rsid w:val="00653F1E"/>
    <w:pPr>
      <w:keepNext/>
      <w:keepLines/>
      <w:numPr>
        <w:ilvl w:val="1"/>
        <w:numId w:val="1"/>
      </w:numPr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color w:val="000000"/>
    </w:rPr>
  </w:style>
  <w:style w:type="paragraph" w:customStyle="1" w:styleId="Level1">
    <w:name w:val="Level 1"/>
    <w:basedOn w:val="Normal"/>
    <w:rsid w:val="00653F1E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b/>
    </w:rPr>
  </w:style>
  <w:style w:type="paragraph" w:customStyle="1" w:styleId="Level7">
    <w:name w:val="Level 7"/>
    <w:basedOn w:val="Normal"/>
    <w:rsid w:val="00653F1E"/>
    <w:pPr>
      <w:numPr>
        <w:ilvl w:val="6"/>
        <w:numId w:val="1"/>
      </w:numPr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CM33">
    <w:name w:val="CM33"/>
    <w:basedOn w:val="Normal"/>
    <w:next w:val="Normal"/>
    <w:uiPriority w:val="99"/>
    <w:rsid w:val="00653F1E"/>
    <w:pPr>
      <w:widowControl w:val="0"/>
      <w:autoSpaceDE w:val="0"/>
      <w:autoSpaceDN w:val="0"/>
      <w:adjustRightInd w:val="0"/>
      <w:spacing w:after="0" w:line="276" w:lineRule="atLeast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53F1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unhideWhenUsed/>
    <w:rsid w:val="00653F1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53F1E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B6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96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B6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96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152"/>
    <w:rPr>
      <w:rFonts w:ascii="Segoe UI" w:eastAsiaTheme="minorEastAsia" w:hAnsi="Segoe UI" w:cs="Segoe UI"/>
      <w:sz w:val="18"/>
      <w:szCs w:val="18"/>
    </w:rPr>
  </w:style>
  <w:style w:type="table" w:styleId="LightGrid-Accent3">
    <w:name w:val="Light Grid Accent 3"/>
    <w:basedOn w:val="TableNormal"/>
    <w:uiPriority w:val="62"/>
    <w:rsid w:val="007A1997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customStyle="1" w:styleId="ListTable1LightAccent5">
    <w:name w:val="List Table 1 Light Accent 5"/>
    <w:basedOn w:val="TableNormal"/>
    <w:uiPriority w:val="46"/>
    <w:rsid w:val="007A19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7A19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C9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F1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3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3">
    <w:name w:val="Level 3"/>
    <w:rsid w:val="00653F1E"/>
    <w:pPr>
      <w:numPr>
        <w:ilvl w:val="2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Cs w:val="24"/>
    </w:rPr>
  </w:style>
  <w:style w:type="paragraph" w:customStyle="1" w:styleId="Level4">
    <w:name w:val="Level 4"/>
    <w:rsid w:val="00653F1E"/>
    <w:pPr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Level5">
    <w:name w:val="Level 5"/>
    <w:basedOn w:val="Level4"/>
    <w:rsid w:val="00653F1E"/>
    <w:pPr>
      <w:numPr>
        <w:ilvl w:val="4"/>
      </w:numPr>
      <w:outlineLvl w:val="4"/>
    </w:pPr>
  </w:style>
  <w:style w:type="paragraph" w:customStyle="1" w:styleId="Level6">
    <w:name w:val="Level 6"/>
    <w:basedOn w:val="Normal"/>
    <w:rsid w:val="00653F1E"/>
    <w:pPr>
      <w:numPr>
        <w:ilvl w:val="5"/>
        <w:numId w:val="1"/>
      </w:numPr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Level2">
    <w:name w:val="Level 2"/>
    <w:rsid w:val="00653F1E"/>
    <w:pPr>
      <w:keepNext/>
      <w:keepLines/>
      <w:numPr>
        <w:ilvl w:val="1"/>
        <w:numId w:val="1"/>
      </w:numPr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color w:val="000000"/>
    </w:rPr>
  </w:style>
  <w:style w:type="paragraph" w:customStyle="1" w:styleId="Level1">
    <w:name w:val="Level 1"/>
    <w:basedOn w:val="Normal"/>
    <w:rsid w:val="00653F1E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b/>
    </w:rPr>
  </w:style>
  <w:style w:type="paragraph" w:customStyle="1" w:styleId="Level7">
    <w:name w:val="Level 7"/>
    <w:basedOn w:val="Normal"/>
    <w:rsid w:val="00653F1E"/>
    <w:pPr>
      <w:numPr>
        <w:ilvl w:val="6"/>
        <w:numId w:val="1"/>
      </w:numPr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CM33">
    <w:name w:val="CM33"/>
    <w:basedOn w:val="Normal"/>
    <w:next w:val="Normal"/>
    <w:uiPriority w:val="99"/>
    <w:rsid w:val="00653F1E"/>
    <w:pPr>
      <w:widowControl w:val="0"/>
      <w:autoSpaceDE w:val="0"/>
      <w:autoSpaceDN w:val="0"/>
      <w:adjustRightInd w:val="0"/>
      <w:spacing w:after="0" w:line="276" w:lineRule="atLeast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53F1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unhideWhenUsed/>
    <w:rsid w:val="00653F1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53F1E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B6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96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B6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96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152"/>
    <w:rPr>
      <w:rFonts w:ascii="Segoe UI" w:eastAsiaTheme="minorEastAsia" w:hAnsi="Segoe UI" w:cs="Segoe UI"/>
      <w:sz w:val="18"/>
      <w:szCs w:val="18"/>
    </w:rPr>
  </w:style>
  <w:style w:type="table" w:styleId="LightGrid-Accent3">
    <w:name w:val="Light Grid Accent 3"/>
    <w:basedOn w:val="TableNormal"/>
    <w:uiPriority w:val="62"/>
    <w:rsid w:val="007A1997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customStyle="1" w:styleId="ListTable1LightAccent5">
    <w:name w:val="List Table 1 Light Accent 5"/>
    <w:basedOn w:val="TableNormal"/>
    <w:uiPriority w:val="46"/>
    <w:rsid w:val="007A19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7A19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C9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4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35ED75752BCA4DA4E256401831089B" ma:contentTypeVersion="13" ma:contentTypeDescription="Create a new document." ma:contentTypeScope="" ma:versionID="d85626db8da3ce08a9846e2a6a3884a2">
  <xsd:schema xmlns:xsd="http://www.w3.org/2001/XMLSchema" xmlns:xs="http://www.w3.org/2001/XMLSchema" xmlns:p="http://schemas.microsoft.com/office/2006/metadata/properties" xmlns:ns2="619e9023-7fe2-4e3d-9807-62b6c8302c1b" xmlns:ns3="fbc037d5-3aae-4eba-9dec-a926451bc98f" targetNamespace="http://schemas.microsoft.com/office/2006/metadata/properties" ma:root="true" ma:fieldsID="764e0df06696b8c887522f216c0e01c4" ns2:_="" ns3:_="">
    <xsd:import namespace="619e9023-7fe2-4e3d-9807-62b6c8302c1b"/>
    <xsd:import namespace="fbc037d5-3aae-4eba-9dec-a926451bc9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e9023-7fe2-4e3d-9807-62b6c8302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a5fc0d6-7222-447d-a74f-5077384881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037d5-3aae-4eba-9dec-a926451bc9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953e9ec-ae23-4c66-8fbc-a31ce0e85919}" ma:internalName="TaxCatchAll" ma:showField="CatchAllData" ma:web="fbc037d5-3aae-4eba-9dec-a926451bc9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D61F31-EBF8-4AE4-8D00-01810D7408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60F32C-8C30-4305-8D66-5D2219969FF1}"/>
</file>

<file path=customXml/itemProps3.xml><?xml version="1.0" encoding="utf-8"?>
<ds:datastoreItem xmlns:ds="http://schemas.openxmlformats.org/officeDocument/2006/customXml" ds:itemID="{31C39617-F7E7-4ECC-9DD9-B37D29D288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</dc:creator>
  <cp:lastModifiedBy>O David Deitz</cp:lastModifiedBy>
  <cp:revision>2</cp:revision>
  <cp:lastPrinted>2014-12-08T22:33:00Z</cp:lastPrinted>
  <dcterms:created xsi:type="dcterms:W3CDTF">2014-12-30T15:43:00Z</dcterms:created>
  <dcterms:modified xsi:type="dcterms:W3CDTF">2014-12-30T15:43:00Z</dcterms:modified>
</cp:coreProperties>
</file>